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3B03A" w14:textId="77777777" w:rsidR="005F2F55" w:rsidRPr="00C95AC8" w:rsidRDefault="005F2F55" w:rsidP="005F2F55">
      <w:pPr>
        <w:ind w:left="0"/>
        <w:rPr>
          <w:b/>
          <w:sz w:val="22"/>
          <w:szCs w:val="22"/>
          <w:lang w:val="en-GB"/>
        </w:rPr>
      </w:pPr>
    </w:p>
    <w:p w14:paraId="102C90F1" w14:textId="475E0EF7" w:rsidR="005F2F55" w:rsidRDefault="005F2F55" w:rsidP="005F2F55">
      <w:pPr>
        <w:ind w:left="0"/>
        <w:jc w:val="center"/>
        <w:rPr>
          <w:b/>
          <w:sz w:val="22"/>
          <w:szCs w:val="22"/>
          <w:lang w:val="en-GB"/>
        </w:rPr>
      </w:pPr>
      <w:r w:rsidRPr="00C95AC8">
        <w:rPr>
          <w:b/>
          <w:sz w:val="22"/>
          <w:szCs w:val="22"/>
          <w:lang w:val="en-GB"/>
        </w:rPr>
        <w:t>Charges and service fees valid for the 20</w:t>
      </w:r>
      <w:r w:rsidR="00C87F64">
        <w:rPr>
          <w:b/>
          <w:sz w:val="22"/>
          <w:szCs w:val="22"/>
          <w:lang w:val="en-GB"/>
        </w:rPr>
        <w:t>20</w:t>
      </w:r>
      <w:r w:rsidRPr="00C95AC8">
        <w:rPr>
          <w:b/>
          <w:sz w:val="22"/>
          <w:szCs w:val="22"/>
          <w:lang w:val="en-GB"/>
        </w:rPr>
        <w:t>/20</w:t>
      </w:r>
      <w:r w:rsidR="007B2ADB">
        <w:rPr>
          <w:b/>
          <w:sz w:val="22"/>
          <w:szCs w:val="22"/>
          <w:lang w:val="en-GB"/>
        </w:rPr>
        <w:t>2</w:t>
      </w:r>
      <w:r w:rsidR="00C87F64">
        <w:rPr>
          <w:b/>
          <w:sz w:val="22"/>
          <w:szCs w:val="22"/>
          <w:lang w:val="en-GB"/>
        </w:rPr>
        <w:t>1</w:t>
      </w:r>
      <w:r w:rsidRPr="00C95AC8">
        <w:rPr>
          <w:b/>
          <w:sz w:val="22"/>
          <w:szCs w:val="22"/>
          <w:lang w:val="en-GB"/>
        </w:rPr>
        <w:t xml:space="preserve"> academic year</w:t>
      </w:r>
    </w:p>
    <w:p w14:paraId="7E710686" w14:textId="511438FE" w:rsidR="00AC08D3" w:rsidRDefault="00AC08D3" w:rsidP="005F2F55">
      <w:pPr>
        <w:ind w:left="0"/>
        <w:jc w:val="center"/>
        <w:rPr>
          <w:b/>
          <w:sz w:val="22"/>
          <w:szCs w:val="22"/>
          <w:lang w:val="en-GB"/>
        </w:rPr>
      </w:pPr>
    </w:p>
    <w:p w14:paraId="18C1284C" w14:textId="40131091" w:rsidR="005F2F55" w:rsidRPr="009F0581" w:rsidRDefault="00AC08D3" w:rsidP="009F0581">
      <w:pPr>
        <w:ind w:left="0"/>
        <w:jc w:val="center"/>
        <w:rPr>
          <w:bCs/>
          <w:sz w:val="22"/>
          <w:szCs w:val="22"/>
          <w:lang w:val="en-GB"/>
        </w:rPr>
      </w:pPr>
      <w:r w:rsidRPr="00AC08D3">
        <w:rPr>
          <w:bCs/>
          <w:sz w:val="22"/>
          <w:szCs w:val="22"/>
          <w:lang w:val="en-GB"/>
        </w:rPr>
        <w:t>Valid from August 1, 2020</w:t>
      </w:r>
    </w:p>
    <w:p w14:paraId="4533AEAC" w14:textId="77777777" w:rsidR="005F2F55" w:rsidRPr="00C95AC8" w:rsidRDefault="005F2F55" w:rsidP="005F2F55">
      <w:pPr>
        <w:ind w:left="0"/>
        <w:rPr>
          <w:i/>
          <w:sz w:val="22"/>
          <w:szCs w:val="22"/>
          <w:lang w:val="en-GB"/>
        </w:rPr>
      </w:pPr>
    </w:p>
    <w:tbl>
      <w:tblPr>
        <w:tblW w:w="9813" w:type="dxa"/>
        <w:tblInd w:w="-379" w:type="dxa"/>
        <w:tblCellMar>
          <w:left w:w="70" w:type="dxa"/>
          <w:right w:w="70" w:type="dxa"/>
        </w:tblCellMar>
        <w:tblLook w:val="04A0" w:firstRow="1" w:lastRow="0" w:firstColumn="1" w:lastColumn="0" w:noHBand="0" w:noVBand="1"/>
      </w:tblPr>
      <w:tblGrid>
        <w:gridCol w:w="573"/>
        <w:gridCol w:w="6354"/>
        <w:gridCol w:w="2886"/>
      </w:tblGrid>
      <w:tr w:rsidR="005F2F55" w:rsidRPr="00C95AC8" w14:paraId="44EA0669" w14:textId="77777777" w:rsidTr="00800045">
        <w:trPr>
          <w:trHeight w:val="282"/>
        </w:trPr>
        <w:tc>
          <w:tcPr>
            <w:tcW w:w="573" w:type="dxa"/>
            <w:tcBorders>
              <w:top w:val="single" w:sz="8" w:space="0" w:color="auto"/>
              <w:left w:val="single" w:sz="8" w:space="0" w:color="auto"/>
              <w:bottom w:val="single" w:sz="8" w:space="0" w:color="auto"/>
              <w:right w:val="single" w:sz="8" w:space="0" w:color="auto"/>
            </w:tcBorders>
            <w:shd w:val="clear" w:color="auto" w:fill="95B3D7"/>
            <w:vAlign w:val="center"/>
          </w:tcPr>
          <w:p w14:paraId="6AC0C5C3" w14:textId="77777777" w:rsidR="005F2F55" w:rsidRPr="00C95AC8" w:rsidRDefault="005F2F55" w:rsidP="00800045">
            <w:pPr>
              <w:ind w:left="0"/>
              <w:rPr>
                <w:b/>
                <w:bCs/>
                <w:sz w:val="22"/>
                <w:szCs w:val="22"/>
                <w:lang w:val="en-GB"/>
              </w:rPr>
            </w:pPr>
          </w:p>
        </w:tc>
        <w:tc>
          <w:tcPr>
            <w:tcW w:w="6354" w:type="dxa"/>
            <w:tcBorders>
              <w:top w:val="single" w:sz="8" w:space="0" w:color="auto"/>
              <w:left w:val="nil"/>
              <w:bottom w:val="single" w:sz="8" w:space="0" w:color="auto"/>
              <w:right w:val="single" w:sz="8" w:space="0" w:color="auto"/>
            </w:tcBorders>
            <w:shd w:val="clear" w:color="auto" w:fill="95B3D7"/>
            <w:vAlign w:val="center"/>
            <w:hideMark/>
          </w:tcPr>
          <w:p w14:paraId="006FBC69" w14:textId="77777777" w:rsidR="005F2F55" w:rsidRPr="00C95AC8" w:rsidRDefault="005F2F55" w:rsidP="00800045">
            <w:pPr>
              <w:ind w:left="0"/>
              <w:rPr>
                <w:b/>
                <w:bCs/>
                <w:sz w:val="22"/>
                <w:szCs w:val="22"/>
                <w:lang w:val="en-GB"/>
              </w:rPr>
            </w:pPr>
            <w:r>
              <w:rPr>
                <w:b/>
                <w:bCs/>
                <w:sz w:val="22"/>
                <w:szCs w:val="22"/>
                <w:lang w:val="en-GB"/>
              </w:rPr>
              <w:t>Title</w:t>
            </w:r>
          </w:p>
        </w:tc>
        <w:tc>
          <w:tcPr>
            <w:tcW w:w="2886" w:type="dxa"/>
            <w:tcBorders>
              <w:top w:val="single" w:sz="8" w:space="0" w:color="auto"/>
              <w:left w:val="nil"/>
              <w:bottom w:val="single" w:sz="8" w:space="0" w:color="auto"/>
              <w:right w:val="single" w:sz="8" w:space="0" w:color="auto"/>
            </w:tcBorders>
            <w:shd w:val="clear" w:color="auto" w:fill="95B3D7"/>
            <w:vAlign w:val="center"/>
            <w:hideMark/>
          </w:tcPr>
          <w:p w14:paraId="599BB134" w14:textId="77777777" w:rsidR="005F2F55" w:rsidRPr="00C95AC8" w:rsidRDefault="005F2F55" w:rsidP="00800045">
            <w:pPr>
              <w:ind w:left="0"/>
              <w:rPr>
                <w:b/>
                <w:bCs/>
                <w:sz w:val="22"/>
                <w:szCs w:val="22"/>
                <w:lang w:val="en-GB"/>
              </w:rPr>
            </w:pPr>
            <w:r>
              <w:rPr>
                <w:b/>
                <w:bCs/>
                <w:sz w:val="22"/>
                <w:szCs w:val="22"/>
                <w:lang w:val="en-GB"/>
              </w:rPr>
              <w:t>Fee</w:t>
            </w:r>
          </w:p>
        </w:tc>
      </w:tr>
      <w:tr w:rsidR="005F2F55" w:rsidRPr="00C95AC8" w14:paraId="3E79063B" w14:textId="77777777" w:rsidTr="00800045">
        <w:trPr>
          <w:trHeight w:val="400"/>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6104CC60" w14:textId="77777777" w:rsidR="005F2F55" w:rsidRPr="00C95AC8" w:rsidRDefault="005F2F55" w:rsidP="00800045">
            <w:pPr>
              <w:ind w:left="0"/>
              <w:rPr>
                <w:color w:val="000000"/>
                <w:sz w:val="22"/>
                <w:szCs w:val="22"/>
                <w:lang w:val="en-GB"/>
              </w:rPr>
            </w:pPr>
            <w:r w:rsidRPr="00C95AC8">
              <w:rPr>
                <w:color w:val="000000"/>
                <w:sz w:val="22"/>
                <w:szCs w:val="22"/>
                <w:lang w:val="en-GB"/>
              </w:rPr>
              <w:t>1</w:t>
            </w:r>
          </w:p>
        </w:tc>
        <w:tc>
          <w:tcPr>
            <w:tcW w:w="6354" w:type="dxa"/>
            <w:tcBorders>
              <w:top w:val="nil"/>
              <w:left w:val="nil"/>
              <w:bottom w:val="single" w:sz="4" w:space="0" w:color="auto"/>
              <w:right w:val="single" w:sz="4" w:space="0" w:color="auto"/>
            </w:tcBorders>
            <w:shd w:val="clear" w:color="auto" w:fill="auto"/>
            <w:vAlign w:val="center"/>
            <w:hideMark/>
          </w:tcPr>
          <w:p w14:paraId="10215DBD" w14:textId="77777777" w:rsidR="005F2F55" w:rsidRPr="00C95AC8" w:rsidRDefault="005F2F55" w:rsidP="00800045">
            <w:pPr>
              <w:ind w:left="0"/>
              <w:rPr>
                <w:color w:val="000000"/>
                <w:sz w:val="22"/>
                <w:szCs w:val="22"/>
                <w:lang w:val="en-GB"/>
              </w:rPr>
            </w:pPr>
            <w:r w:rsidRPr="00C95AC8">
              <w:rPr>
                <w:color w:val="000000"/>
                <w:sz w:val="22"/>
                <w:szCs w:val="22"/>
                <w:lang w:val="en-GB"/>
              </w:rPr>
              <w:t>Fee for missing an administrative deadline</w:t>
            </w:r>
          </w:p>
        </w:tc>
        <w:tc>
          <w:tcPr>
            <w:tcW w:w="2886" w:type="dxa"/>
            <w:tcBorders>
              <w:top w:val="nil"/>
              <w:left w:val="nil"/>
              <w:bottom w:val="single" w:sz="4" w:space="0" w:color="auto"/>
              <w:right w:val="single" w:sz="8" w:space="0" w:color="auto"/>
            </w:tcBorders>
            <w:shd w:val="clear" w:color="auto" w:fill="auto"/>
            <w:vAlign w:val="center"/>
            <w:hideMark/>
          </w:tcPr>
          <w:p w14:paraId="6B15CD7C" w14:textId="77777777" w:rsidR="005F2F55" w:rsidRPr="00C95AC8" w:rsidRDefault="005F2F55" w:rsidP="00800045">
            <w:pPr>
              <w:ind w:left="0"/>
              <w:rPr>
                <w:color w:val="000000"/>
                <w:sz w:val="22"/>
                <w:szCs w:val="22"/>
                <w:lang w:val="en-GB"/>
              </w:rPr>
            </w:pPr>
            <w:r>
              <w:rPr>
                <w:color w:val="000000"/>
                <w:sz w:val="22"/>
                <w:szCs w:val="22"/>
                <w:lang w:val="en-GB"/>
              </w:rPr>
              <w:t xml:space="preserve">HUF </w:t>
            </w:r>
            <w:r w:rsidRPr="00C95AC8">
              <w:rPr>
                <w:color w:val="000000"/>
                <w:sz w:val="22"/>
                <w:szCs w:val="22"/>
                <w:lang w:val="en-GB"/>
              </w:rPr>
              <w:t>3</w:t>
            </w:r>
            <w:r>
              <w:rPr>
                <w:bCs/>
                <w:color w:val="000000"/>
                <w:sz w:val="22"/>
                <w:szCs w:val="22"/>
                <w:lang w:val="en-GB"/>
              </w:rPr>
              <w:t>,</w:t>
            </w:r>
            <w:r w:rsidRPr="00C95AC8">
              <w:rPr>
                <w:color w:val="000000"/>
                <w:sz w:val="22"/>
                <w:szCs w:val="22"/>
                <w:lang w:val="en-GB"/>
              </w:rPr>
              <w:t>500</w:t>
            </w:r>
          </w:p>
        </w:tc>
      </w:tr>
      <w:tr w:rsidR="005F2F55" w:rsidRPr="00C95AC8" w14:paraId="78AAAC76" w14:textId="77777777" w:rsidTr="00800045">
        <w:trPr>
          <w:trHeight w:val="558"/>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43F0ECC3" w14:textId="77777777" w:rsidR="005F2F55" w:rsidRPr="00C95AC8" w:rsidRDefault="005F2F55" w:rsidP="00800045">
            <w:pPr>
              <w:ind w:left="0"/>
              <w:rPr>
                <w:color w:val="000000"/>
                <w:sz w:val="22"/>
                <w:szCs w:val="22"/>
                <w:lang w:val="en-GB"/>
              </w:rPr>
            </w:pPr>
            <w:r w:rsidRPr="00C95AC8">
              <w:rPr>
                <w:color w:val="000000"/>
                <w:sz w:val="22"/>
                <w:szCs w:val="22"/>
                <w:lang w:val="en-GB"/>
              </w:rPr>
              <w:t>2</w:t>
            </w:r>
          </w:p>
        </w:tc>
        <w:tc>
          <w:tcPr>
            <w:tcW w:w="6354" w:type="dxa"/>
            <w:tcBorders>
              <w:top w:val="nil"/>
              <w:left w:val="nil"/>
              <w:bottom w:val="single" w:sz="4" w:space="0" w:color="auto"/>
              <w:right w:val="single" w:sz="4" w:space="0" w:color="auto"/>
            </w:tcBorders>
            <w:shd w:val="clear" w:color="auto" w:fill="auto"/>
            <w:vAlign w:val="center"/>
            <w:hideMark/>
          </w:tcPr>
          <w:p w14:paraId="0CB7BAD4" w14:textId="47F543AC" w:rsidR="005F2F55" w:rsidRPr="00C95AC8" w:rsidRDefault="005F2F55" w:rsidP="00800045">
            <w:pPr>
              <w:ind w:left="0"/>
              <w:rPr>
                <w:color w:val="000000"/>
                <w:sz w:val="22"/>
                <w:szCs w:val="22"/>
                <w:lang w:val="en-GB"/>
              </w:rPr>
            </w:pPr>
            <w:r w:rsidRPr="008F3873">
              <w:rPr>
                <w:color w:val="000000"/>
                <w:sz w:val="22"/>
                <w:szCs w:val="22"/>
                <w:lang w:val="en-GB"/>
              </w:rPr>
              <w:t xml:space="preserve">Fees for issuing academic verification forms from the </w:t>
            </w:r>
            <w:proofErr w:type="spellStart"/>
            <w:r w:rsidRPr="008F3873">
              <w:rPr>
                <w:color w:val="000000"/>
                <w:sz w:val="22"/>
                <w:szCs w:val="22"/>
                <w:lang w:val="en-GB"/>
              </w:rPr>
              <w:t>Neptun</w:t>
            </w:r>
            <w:proofErr w:type="spellEnd"/>
            <w:r w:rsidRPr="008F3873">
              <w:rPr>
                <w:color w:val="000000"/>
                <w:sz w:val="22"/>
                <w:szCs w:val="22"/>
                <w:lang w:val="en-GB"/>
              </w:rPr>
              <w:t xml:space="preserve"> system (taking into consideration exceptions laid out in Chapter 14 of Government Decree </w:t>
            </w:r>
            <w:r w:rsidR="00DC17D9">
              <w:rPr>
                <w:color w:val="000000"/>
                <w:sz w:val="22"/>
                <w:szCs w:val="22"/>
                <w:lang w:val="en-GB"/>
              </w:rPr>
              <w:t xml:space="preserve">no. </w:t>
            </w:r>
            <w:r w:rsidRPr="008F3873">
              <w:rPr>
                <w:color w:val="000000"/>
                <w:sz w:val="22"/>
                <w:szCs w:val="22"/>
                <w:lang w:val="en-GB"/>
              </w:rPr>
              <w:t>87/2015. (IV. 9.))*</w:t>
            </w:r>
          </w:p>
        </w:tc>
        <w:tc>
          <w:tcPr>
            <w:tcW w:w="2886" w:type="dxa"/>
            <w:tcBorders>
              <w:top w:val="nil"/>
              <w:left w:val="nil"/>
              <w:bottom w:val="single" w:sz="4" w:space="0" w:color="auto"/>
              <w:right w:val="single" w:sz="8" w:space="0" w:color="auto"/>
            </w:tcBorders>
            <w:shd w:val="clear" w:color="auto" w:fill="auto"/>
            <w:vAlign w:val="center"/>
            <w:hideMark/>
          </w:tcPr>
          <w:p w14:paraId="7F86FD27" w14:textId="77777777" w:rsidR="005F2F55" w:rsidRPr="00C95AC8" w:rsidRDefault="005F2F55" w:rsidP="00800045">
            <w:pPr>
              <w:ind w:left="0"/>
              <w:rPr>
                <w:color w:val="000000"/>
                <w:sz w:val="22"/>
                <w:szCs w:val="22"/>
                <w:lang w:val="en-GB"/>
              </w:rPr>
            </w:pPr>
            <w:r>
              <w:rPr>
                <w:color w:val="000000"/>
                <w:sz w:val="22"/>
                <w:szCs w:val="22"/>
                <w:lang w:val="en-GB"/>
              </w:rPr>
              <w:t xml:space="preserve">HUF </w:t>
            </w:r>
            <w:r w:rsidRPr="00C95AC8">
              <w:rPr>
                <w:color w:val="000000"/>
                <w:sz w:val="22"/>
                <w:szCs w:val="22"/>
                <w:lang w:val="en-GB"/>
              </w:rPr>
              <w:t>1</w:t>
            </w:r>
            <w:r>
              <w:rPr>
                <w:bCs/>
                <w:color w:val="000000"/>
                <w:sz w:val="22"/>
                <w:szCs w:val="22"/>
                <w:lang w:val="en-GB"/>
              </w:rPr>
              <w:t>,</w:t>
            </w:r>
            <w:r w:rsidRPr="00C95AC8">
              <w:rPr>
                <w:color w:val="000000"/>
                <w:sz w:val="22"/>
                <w:szCs w:val="22"/>
                <w:lang w:val="en-GB"/>
              </w:rPr>
              <w:t>000/</w:t>
            </w:r>
            <w:r>
              <w:rPr>
                <w:color w:val="000000"/>
                <w:sz w:val="22"/>
                <w:szCs w:val="22"/>
                <w:lang w:val="en-GB"/>
              </w:rPr>
              <w:t>copy</w:t>
            </w:r>
          </w:p>
        </w:tc>
      </w:tr>
      <w:tr w:rsidR="005F2F55" w:rsidRPr="00C95AC8" w14:paraId="4FE51832" w14:textId="77777777" w:rsidTr="00800045">
        <w:trPr>
          <w:trHeight w:val="630"/>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46A72F44" w14:textId="77777777" w:rsidR="005F2F55" w:rsidRPr="00C95AC8" w:rsidRDefault="005F2F55" w:rsidP="00800045">
            <w:pPr>
              <w:ind w:left="0"/>
              <w:rPr>
                <w:color w:val="000000"/>
                <w:sz w:val="22"/>
                <w:szCs w:val="22"/>
                <w:lang w:val="en-GB"/>
              </w:rPr>
            </w:pPr>
            <w:r w:rsidRPr="00C95AC8">
              <w:rPr>
                <w:color w:val="000000"/>
                <w:sz w:val="22"/>
                <w:szCs w:val="22"/>
                <w:lang w:val="en-GB"/>
              </w:rPr>
              <w:t>3</w:t>
            </w:r>
          </w:p>
        </w:tc>
        <w:tc>
          <w:tcPr>
            <w:tcW w:w="6354" w:type="dxa"/>
            <w:tcBorders>
              <w:top w:val="nil"/>
              <w:left w:val="nil"/>
              <w:bottom w:val="single" w:sz="4" w:space="0" w:color="auto"/>
              <w:right w:val="single" w:sz="4" w:space="0" w:color="auto"/>
            </w:tcBorders>
            <w:shd w:val="clear" w:color="auto" w:fill="auto"/>
            <w:vAlign w:val="center"/>
            <w:hideMark/>
          </w:tcPr>
          <w:p w14:paraId="16CD1C0C" w14:textId="7B812096" w:rsidR="005F2F55" w:rsidRPr="00C95AC8" w:rsidRDefault="005F2F55" w:rsidP="00800045">
            <w:pPr>
              <w:ind w:left="0"/>
              <w:rPr>
                <w:color w:val="000000"/>
                <w:sz w:val="22"/>
                <w:szCs w:val="22"/>
                <w:lang w:val="en-GB"/>
              </w:rPr>
            </w:pPr>
            <w:r w:rsidRPr="008F3873">
              <w:rPr>
                <w:color w:val="000000"/>
                <w:sz w:val="22"/>
                <w:szCs w:val="22"/>
                <w:lang w:val="en-GB"/>
              </w:rPr>
              <w:t xml:space="preserve">Fees for issuing academic verification forms from a platform other than the </w:t>
            </w:r>
            <w:proofErr w:type="spellStart"/>
            <w:r w:rsidRPr="008F3873">
              <w:rPr>
                <w:color w:val="000000"/>
                <w:sz w:val="22"/>
                <w:szCs w:val="22"/>
                <w:lang w:val="en-GB"/>
              </w:rPr>
              <w:t>Neptun</w:t>
            </w:r>
            <w:proofErr w:type="spellEnd"/>
            <w:r w:rsidRPr="008F3873">
              <w:rPr>
                <w:color w:val="000000"/>
                <w:sz w:val="22"/>
                <w:szCs w:val="22"/>
                <w:lang w:val="en-GB"/>
              </w:rPr>
              <w:t xml:space="preserve"> system (taking into consideration exceptions laid out in Chapter 14 of Government Decree</w:t>
            </w:r>
            <w:r w:rsidR="00CD7987">
              <w:rPr>
                <w:color w:val="000000"/>
                <w:sz w:val="22"/>
                <w:szCs w:val="22"/>
                <w:lang w:val="en-GB"/>
              </w:rPr>
              <w:t xml:space="preserve"> no.</w:t>
            </w:r>
            <w:r w:rsidRPr="008F3873">
              <w:rPr>
                <w:color w:val="000000"/>
                <w:sz w:val="22"/>
                <w:szCs w:val="22"/>
                <w:lang w:val="en-GB"/>
              </w:rPr>
              <w:t xml:space="preserve"> 87/2015. (IV. 9.))*</w:t>
            </w:r>
          </w:p>
        </w:tc>
        <w:tc>
          <w:tcPr>
            <w:tcW w:w="2886" w:type="dxa"/>
            <w:tcBorders>
              <w:top w:val="nil"/>
              <w:left w:val="nil"/>
              <w:bottom w:val="single" w:sz="4" w:space="0" w:color="auto"/>
              <w:right w:val="single" w:sz="8" w:space="0" w:color="auto"/>
            </w:tcBorders>
            <w:shd w:val="clear" w:color="auto" w:fill="auto"/>
            <w:vAlign w:val="center"/>
            <w:hideMark/>
          </w:tcPr>
          <w:p w14:paraId="55B9B1C1" w14:textId="77777777" w:rsidR="005F2F55" w:rsidRPr="00C95AC8" w:rsidRDefault="005F2F55" w:rsidP="00800045">
            <w:pPr>
              <w:ind w:left="0"/>
              <w:rPr>
                <w:color w:val="000000"/>
                <w:sz w:val="22"/>
                <w:szCs w:val="22"/>
                <w:lang w:val="en-GB"/>
              </w:rPr>
            </w:pPr>
            <w:r>
              <w:rPr>
                <w:color w:val="000000"/>
                <w:sz w:val="22"/>
                <w:szCs w:val="22"/>
                <w:lang w:val="en-GB"/>
              </w:rPr>
              <w:t xml:space="preserve">HUF </w:t>
            </w:r>
            <w:r w:rsidRPr="00C95AC8">
              <w:rPr>
                <w:color w:val="000000"/>
                <w:sz w:val="22"/>
                <w:szCs w:val="22"/>
                <w:lang w:val="en-GB"/>
              </w:rPr>
              <w:t>2</w:t>
            </w:r>
            <w:r>
              <w:rPr>
                <w:bCs/>
                <w:color w:val="000000"/>
                <w:sz w:val="22"/>
                <w:szCs w:val="22"/>
                <w:lang w:val="en-GB"/>
              </w:rPr>
              <w:t>,</w:t>
            </w:r>
            <w:r>
              <w:rPr>
                <w:color w:val="000000"/>
                <w:sz w:val="22"/>
                <w:szCs w:val="22"/>
                <w:lang w:val="en-GB"/>
              </w:rPr>
              <w:t>000/page, max. HUF 10,</w:t>
            </w:r>
            <w:r w:rsidRPr="00C95AC8">
              <w:rPr>
                <w:color w:val="000000"/>
                <w:sz w:val="22"/>
                <w:szCs w:val="22"/>
                <w:lang w:val="en-GB"/>
              </w:rPr>
              <w:t>000*</w:t>
            </w:r>
          </w:p>
        </w:tc>
      </w:tr>
      <w:tr w:rsidR="005F2F55" w:rsidRPr="00C95AC8" w14:paraId="0D73D7BC" w14:textId="77777777" w:rsidTr="00800045">
        <w:trPr>
          <w:trHeight w:val="300"/>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22DE2343" w14:textId="77777777" w:rsidR="005F2F55" w:rsidRPr="00C95AC8" w:rsidRDefault="005F2F55" w:rsidP="00800045">
            <w:pPr>
              <w:ind w:left="0"/>
              <w:rPr>
                <w:color w:val="000000"/>
                <w:sz w:val="22"/>
                <w:szCs w:val="22"/>
                <w:lang w:val="en-GB"/>
              </w:rPr>
            </w:pPr>
            <w:r w:rsidRPr="00C95AC8">
              <w:rPr>
                <w:color w:val="000000"/>
                <w:sz w:val="22"/>
                <w:szCs w:val="22"/>
                <w:lang w:val="en-GB"/>
              </w:rPr>
              <w:t>4</w:t>
            </w:r>
          </w:p>
        </w:tc>
        <w:tc>
          <w:tcPr>
            <w:tcW w:w="6354" w:type="dxa"/>
            <w:tcBorders>
              <w:top w:val="nil"/>
              <w:left w:val="nil"/>
              <w:bottom w:val="single" w:sz="4" w:space="0" w:color="auto"/>
              <w:right w:val="single" w:sz="4" w:space="0" w:color="auto"/>
            </w:tcBorders>
            <w:shd w:val="clear" w:color="auto" w:fill="auto"/>
            <w:vAlign w:val="center"/>
            <w:hideMark/>
          </w:tcPr>
          <w:p w14:paraId="3EFB86CC" w14:textId="271D8534" w:rsidR="005F2F55" w:rsidRPr="00C95AC8" w:rsidRDefault="005F2F55" w:rsidP="00800045">
            <w:pPr>
              <w:ind w:left="0"/>
              <w:rPr>
                <w:color w:val="000000"/>
                <w:sz w:val="22"/>
                <w:szCs w:val="22"/>
                <w:lang w:val="en-GB"/>
              </w:rPr>
            </w:pPr>
            <w:r w:rsidRPr="0099418D">
              <w:rPr>
                <w:color w:val="000000"/>
                <w:sz w:val="22"/>
                <w:szCs w:val="22"/>
                <w:lang w:val="en-GB"/>
              </w:rPr>
              <w:t>Issuing a duplicate degree certificate, duplicate a</w:t>
            </w:r>
            <w:r w:rsidR="00E25D8C">
              <w:rPr>
                <w:color w:val="000000"/>
                <w:sz w:val="22"/>
                <w:szCs w:val="22"/>
                <w:lang w:val="en-GB"/>
              </w:rPr>
              <w:t>ttachment</w:t>
            </w:r>
            <w:r w:rsidRPr="0099418D">
              <w:rPr>
                <w:color w:val="000000"/>
                <w:sz w:val="22"/>
                <w:szCs w:val="22"/>
                <w:lang w:val="en-GB"/>
              </w:rPr>
              <w:t xml:space="preserve"> of the degree certificate, duplicate programme certificate</w:t>
            </w:r>
          </w:p>
        </w:tc>
        <w:tc>
          <w:tcPr>
            <w:tcW w:w="2886" w:type="dxa"/>
            <w:tcBorders>
              <w:top w:val="nil"/>
              <w:left w:val="nil"/>
              <w:bottom w:val="single" w:sz="4" w:space="0" w:color="auto"/>
              <w:right w:val="single" w:sz="8" w:space="0" w:color="auto"/>
            </w:tcBorders>
            <w:shd w:val="clear" w:color="auto" w:fill="auto"/>
            <w:vAlign w:val="center"/>
            <w:hideMark/>
          </w:tcPr>
          <w:p w14:paraId="526F288F" w14:textId="77777777" w:rsidR="005F2F55" w:rsidRPr="00C95AC8" w:rsidRDefault="005F2F55" w:rsidP="00800045">
            <w:pPr>
              <w:ind w:left="0"/>
              <w:rPr>
                <w:color w:val="000000"/>
                <w:sz w:val="22"/>
                <w:szCs w:val="22"/>
                <w:lang w:val="en-GB"/>
              </w:rPr>
            </w:pPr>
            <w:r>
              <w:rPr>
                <w:color w:val="000000"/>
                <w:sz w:val="22"/>
                <w:szCs w:val="22"/>
                <w:lang w:val="en-GB"/>
              </w:rPr>
              <w:t xml:space="preserve">HUF </w:t>
            </w:r>
            <w:r w:rsidRPr="00C95AC8">
              <w:rPr>
                <w:color w:val="000000"/>
                <w:sz w:val="22"/>
                <w:szCs w:val="22"/>
                <w:lang w:val="en-GB"/>
              </w:rPr>
              <w:t>10</w:t>
            </w:r>
            <w:r>
              <w:rPr>
                <w:bCs/>
                <w:color w:val="000000"/>
                <w:sz w:val="22"/>
                <w:szCs w:val="22"/>
                <w:lang w:val="en-GB"/>
              </w:rPr>
              <w:t>,</w:t>
            </w:r>
            <w:r w:rsidRPr="00C95AC8">
              <w:rPr>
                <w:color w:val="000000"/>
                <w:sz w:val="22"/>
                <w:szCs w:val="22"/>
                <w:lang w:val="en-GB"/>
              </w:rPr>
              <w:t>000 (+</w:t>
            </w:r>
            <w:r>
              <w:rPr>
                <w:color w:val="000000"/>
                <w:sz w:val="22"/>
                <w:szCs w:val="22"/>
                <w:lang w:val="en-GB"/>
              </w:rPr>
              <w:t xml:space="preserve">HUF </w:t>
            </w:r>
            <w:r w:rsidRPr="00C95AC8">
              <w:rPr>
                <w:color w:val="000000"/>
                <w:sz w:val="22"/>
                <w:szCs w:val="22"/>
                <w:lang w:val="en-GB"/>
              </w:rPr>
              <w:t>2</w:t>
            </w:r>
            <w:r>
              <w:rPr>
                <w:bCs/>
                <w:color w:val="000000"/>
                <w:sz w:val="22"/>
                <w:szCs w:val="22"/>
                <w:lang w:val="en-GB"/>
              </w:rPr>
              <w:t>,</w:t>
            </w:r>
            <w:r w:rsidRPr="00C95AC8">
              <w:rPr>
                <w:color w:val="000000"/>
                <w:sz w:val="22"/>
                <w:szCs w:val="22"/>
                <w:lang w:val="en-GB"/>
              </w:rPr>
              <w:t xml:space="preserve">000 </w:t>
            </w:r>
            <w:r>
              <w:rPr>
                <w:color w:val="000000"/>
                <w:sz w:val="22"/>
                <w:szCs w:val="22"/>
                <w:lang w:val="en-GB"/>
              </w:rPr>
              <w:t>extra charge</w:t>
            </w:r>
            <w:r w:rsidRPr="00C95AC8">
              <w:rPr>
                <w:color w:val="000000"/>
                <w:sz w:val="22"/>
                <w:szCs w:val="22"/>
                <w:lang w:val="en-GB"/>
              </w:rPr>
              <w:t>)</w:t>
            </w:r>
          </w:p>
        </w:tc>
      </w:tr>
      <w:tr w:rsidR="003B66A5" w:rsidRPr="00C95AC8" w14:paraId="52E0C3D8" w14:textId="77777777" w:rsidTr="00800045">
        <w:trPr>
          <w:trHeight w:val="300"/>
        </w:trPr>
        <w:tc>
          <w:tcPr>
            <w:tcW w:w="573" w:type="dxa"/>
            <w:tcBorders>
              <w:top w:val="nil"/>
              <w:left w:val="single" w:sz="8" w:space="0" w:color="auto"/>
              <w:bottom w:val="single" w:sz="4" w:space="0" w:color="auto"/>
              <w:right w:val="single" w:sz="4" w:space="0" w:color="auto"/>
            </w:tcBorders>
            <w:shd w:val="clear" w:color="auto" w:fill="auto"/>
            <w:vAlign w:val="center"/>
          </w:tcPr>
          <w:p w14:paraId="7554A035" w14:textId="3B181F31" w:rsidR="003B66A5" w:rsidRPr="00C95AC8" w:rsidRDefault="003B66A5" w:rsidP="00800045">
            <w:pPr>
              <w:ind w:left="0"/>
              <w:rPr>
                <w:color w:val="000000"/>
                <w:sz w:val="22"/>
                <w:szCs w:val="22"/>
                <w:lang w:val="en-GB"/>
              </w:rPr>
            </w:pPr>
            <w:r>
              <w:rPr>
                <w:color w:val="000000"/>
                <w:sz w:val="22"/>
                <w:szCs w:val="22"/>
                <w:lang w:val="en-GB"/>
              </w:rPr>
              <w:t>5</w:t>
            </w:r>
          </w:p>
        </w:tc>
        <w:tc>
          <w:tcPr>
            <w:tcW w:w="6354" w:type="dxa"/>
            <w:tcBorders>
              <w:top w:val="nil"/>
              <w:left w:val="nil"/>
              <w:bottom w:val="single" w:sz="4" w:space="0" w:color="auto"/>
              <w:right w:val="single" w:sz="4" w:space="0" w:color="auto"/>
            </w:tcBorders>
            <w:shd w:val="clear" w:color="auto" w:fill="auto"/>
            <w:vAlign w:val="center"/>
          </w:tcPr>
          <w:p w14:paraId="4A92FAAD" w14:textId="1DAD60C8" w:rsidR="003B66A5" w:rsidRPr="0099418D" w:rsidRDefault="003B66A5" w:rsidP="00800045">
            <w:pPr>
              <w:ind w:left="0"/>
              <w:rPr>
                <w:color w:val="000000"/>
                <w:sz w:val="22"/>
                <w:szCs w:val="22"/>
                <w:lang w:val="en-GB"/>
              </w:rPr>
            </w:pPr>
            <w:r>
              <w:rPr>
                <w:color w:val="000000"/>
                <w:sz w:val="22"/>
                <w:szCs w:val="22"/>
                <w:lang w:val="en-GB"/>
              </w:rPr>
              <w:t xml:space="preserve">Issuing a new </w:t>
            </w:r>
            <w:r w:rsidR="003752DD">
              <w:rPr>
                <w:color w:val="000000"/>
                <w:sz w:val="22"/>
                <w:szCs w:val="22"/>
                <w:lang w:val="en-GB"/>
              </w:rPr>
              <w:t>degree certificate due to a change</w:t>
            </w:r>
            <w:r w:rsidR="00CF49AC">
              <w:rPr>
                <w:color w:val="000000"/>
                <w:sz w:val="22"/>
                <w:szCs w:val="22"/>
                <w:lang w:val="en-GB"/>
              </w:rPr>
              <w:t xml:space="preserve"> </w:t>
            </w:r>
            <w:r w:rsidR="00C92685">
              <w:rPr>
                <w:color w:val="000000"/>
                <w:sz w:val="22"/>
                <w:szCs w:val="22"/>
                <w:lang w:val="en-GB"/>
              </w:rPr>
              <w:t>made in the birth certificate</w:t>
            </w:r>
          </w:p>
        </w:tc>
        <w:tc>
          <w:tcPr>
            <w:tcW w:w="2886" w:type="dxa"/>
            <w:tcBorders>
              <w:top w:val="nil"/>
              <w:left w:val="nil"/>
              <w:bottom w:val="single" w:sz="4" w:space="0" w:color="auto"/>
              <w:right w:val="single" w:sz="8" w:space="0" w:color="auto"/>
            </w:tcBorders>
            <w:shd w:val="clear" w:color="auto" w:fill="auto"/>
            <w:vAlign w:val="center"/>
          </w:tcPr>
          <w:p w14:paraId="03A7AE92" w14:textId="387561A9" w:rsidR="003B66A5" w:rsidRDefault="00C92685" w:rsidP="00800045">
            <w:pPr>
              <w:ind w:left="0"/>
              <w:rPr>
                <w:color w:val="000000"/>
                <w:sz w:val="22"/>
                <w:szCs w:val="22"/>
                <w:lang w:val="en-GB"/>
              </w:rPr>
            </w:pPr>
            <w:r>
              <w:rPr>
                <w:color w:val="000000"/>
                <w:sz w:val="22"/>
                <w:szCs w:val="22"/>
                <w:lang w:val="en-GB"/>
              </w:rPr>
              <w:t>HUF 10,000</w:t>
            </w:r>
          </w:p>
        </w:tc>
      </w:tr>
      <w:tr w:rsidR="005F2F55" w:rsidRPr="00C95AC8" w14:paraId="415465BA" w14:textId="77777777" w:rsidTr="00800045">
        <w:trPr>
          <w:trHeight w:val="412"/>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3027FC59" w14:textId="6FD49C4E" w:rsidR="005F2F55" w:rsidRPr="00C95AC8" w:rsidRDefault="00615BF6" w:rsidP="00800045">
            <w:pPr>
              <w:ind w:left="0"/>
              <w:rPr>
                <w:color w:val="000000"/>
                <w:sz w:val="22"/>
                <w:szCs w:val="22"/>
                <w:lang w:val="en-GB"/>
              </w:rPr>
            </w:pPr>
            <w:r>
              <w:rPr>
                <w:color w:val="000000"/>
                <w:sz w:val="22"/>
                <w:szCs w:val="22"/>
                <w:lang w:val="en-GB"/>
              </w:rPr>
              <w:t>6</w:t>
            </w:r>
          </w:p>
        </w:tc>
        <w:tc>
          <w:tcPr>
            <w:tcW w:w="6354" w:type="dxa"/>
            <w:tcBorders>
              <w:top w:val="nil"/>
              <w:left w:val="nil"/>
              <w:bottom w:val="single" w:sz="4" w:space="0" w:color="auto"/>
              <w:right w:val="single" w:sz="4" w:space="0" w:color="auto"/>
            </w:tcBorders>
            <w:shd w:val="clear" w:color="auto" w:fill="auto"/>
            <w:vAlign w:val="center"/>
            <w:hideMark/>
          </w:tcPr>
          <w:p w14:paraId="0908ACE4" w14:textId="77777777" w:rsidR="005F2F55" w:rsidRPr="00C95AC8" w:rsidRDefault="005F2F55" w:rsidP="00800045">
            <w:pPr>
              <w:ind w:left="0"/>
              <w:rPr>
                <w:color w:val="000000"/>
                <w:sz w:val="22"/>
                <w:szCs w:val="22"/>
                <w:lang w:val="en-GB"/>
              </w:rPr>
            </w:pPr>
            <w:r w:rsidRPr="0099418D">
              <w:rPr>
                <w:color w:val="000000"/>
                <w:sz w:val="22"/>
                <w:szCs w:val="22"/>
                <w:lang w:val="en-GB"/>
              </w:rPr>
              <w:t>Missing a payment deadline (late payment fee)</w:t>
            </w:r>
          </w:p>
        </w:tc>
        <w:tc>
          <w:tcPr>
            <w:tcW w:w="2886" w:type="dxa"/>
            <w:tcBorders>
              <w:top w:val="nil"/>
              <w:left w:val="nil"/>
              <w:bottom w:val="single" w:sz="4" w:space="0" w:color="auto"/>
              <w:right w:val="single" w:sz="8" w:space="0" w:color="auto"/>
            </w:tcBorders>
            <w:shd w:val="clear" w:color="auto" w:fill="auto"/>
            <w:vAlign w:val="center"/>
            <w:hideMark/>
          </w:tcPr>
          <w:p w14:paraId="2CDD500A" w14:textId="77777777" w:rsidR="005F2F55" w:rsidRPr="00C95AC8" w:rsidRDefault="005F2F55" w:rsidP="00800045">
            <w:pPr>
              <w:ind w:left="0"/>
              <w:rPr>
                <w:color w:val="000000"/>
                <w:sz w:val="22"/>
                <w:szCs w:val="22"/>
                <w:lang w:val="en-GB"/>
              </w:rPr>
            </w:pPr>
            <w:r>
              <w:rPr>
                <w:color w:val="000000"/>
                <w:sz w:val="22"/>
                <w:szCs w:val="22"/>
                <w:lang w:val="en-GB"/>
              </w:rPr>
              <w:t xml:space="preserve">HUF </w:t>
            </w:r>
            <w:r w:rsidRPr="00C95AC8">
              <w:rPr>
                <w:color w:val="000000"/>
                <w:sz w:val="22"/>
                <w:szCs w:val="22"/>
                <w:lang w:val="en-GB"/>
              </w:rPr>
              <w:t>3</w:t>
            </w:r>
            <w:r>
              <w:rPr>
                <w:bCs/>
                <w:color w:val="000000"/>
                <w:sz w:val="22"/>
                <w:szCs w:val="22"/>
                <w:lang w:val="en-GB"/>
              </w:rPr>
              <w:t>,</w:t>
            </w:r>
            <w:r w:rsidRPr="00C95AC8">
              <w:rPr>
                <w:color w:val="000000"/>
                <w:sz w:val="22"/>
                <w:szCs w:val="22"/>
                <w:lang w:val="en-GB"/>
              </w:rPr>
              <w:t>500/</w:t>
            </w:r>
            <w:r>
              <w:rPr>
                <w:color w:val="000000"/>
                <w:sz w:val="22"/>
                <w:szCs w:val="22"/>
                <w:lang w:val="en-GB"/>
              </w:rPr>
              <w:t>item</w:t>
            </w:r>
          </w:p>
        </w:tc>
      </w:tr>
      <w:tr w:rsidR="00A92727" w:rsidRPr="00C95AC8" w14:paraId="12EF2C2C" w14:textId="77777777" w:rsidTr="00800045">
        <w:trPr>
          <w:trHeight w:val="412"/>
        </w:trPr>
        <w:tc>
          <w:tcPr>
            <w:tcW w:w="573" w:type="dxa"/>
            <w:tcBorders>
              <w:top w:val="nil"/>
              <w:left w:val="single" w:sz="8" w:space="0" w:color="auto"/>
              <w:bottom w:val="single" w:sz="4" w:space="0" w:color="auto"/>
              <w:right w:val="single" w:sz="4" w:space="0" w:color="auto"/>
            </w:tcBorders>
            <w:shd w:val="clear" w:color="auto" w:fill="auto"/>
            <w:vAlign w:val="center"/>
          </w:tcPr>
          <w:p w14:paraId="28F002CA" w14:textId="28AD721A" w:rsidR="00A92727" w:rsidRPr="00C95AC8" w:rsidRDefault="00AB0327" w:rsidP="00800045">
            <w:pPr>
              <w:ind w:left="0"/>
              <w:rPr>
                <w:color w:val="000000"/>
                <w:sz w:val="22"/>
                <w:szCs w:val="22"/>
                <w:lang w:val="en-GB"/>
              </w:rPr>
            </w:pPr>
            <w:r>
              <w:rPr>
                <w:color w:val="000000"/>
                <w:sz w:val="22"/>
                <w:szCs w:val="22"/>
                <w:lang w:val="en-GB"/>
              </w:rPr>
              <w:t>7</w:t>
            </w:r>
          </w:p>
        </w:tc>
        <w:tc>
          <w:tcPr>
            <w:tcW w:w="6354" w:type="dxa"/>
            <w:tcBorders>
              <w:top w:val="nil"/>
              <w:left w:val="nil"/>
              <w:bottom w:val="single" w:sz="4" w:space="0" w:color="auto"/>
              <w:right w:val="single" w:sz="4" w:space="0" w:color="auto"/>
            </w:tcBorders>
            <w:shd w:val="clear" w:color="auto" w:fill="auto"/>
            <w:vAlign w:val="center"/>
          </w:tcPr>
          <w:p w14:paraId="1AA7CF42" w14:textId="0F9839FE" w:rsidR="00A92727" w:rsidRPr="0099418D" w:rsidRDefault="00886DEC" w:rsidP="00800045">
            <w:pPr>
              <w:ind w:left="0"/>
              <w:rPr>
                <w:color w:val="000000"/>
                <w:sz w:val="22"/>
                <w:szCs w:val="22"/>
                <w:lang w:val="en-GB"/>
              </w:rPr>
            </w:pPr>
            <w:r>
              <w:rPr>
                <w:color w:val="000000"/>
                <w:sz w:val="22"/>
                <w:szCs w:val="22"/>
                <w:lang w:val="en-GB"/>
              </w:rPr>
              <w:t xml:space="preserve">Change in the </w:t>
            </w:r>
            <w:r w:rsidR="00000835">
              <w:rPr>
                <w:color w:val="000000"/>
                <w:sz w:val="22"/>
                <w:szCs w:val="22"/>
                <w:lang w:val="en-GB"/>
              </w:rPr>
              <w:t xml:space="preserve">payment deadline of a fee issued by the </w:t>
            </w:r>
            <w:proofErr w:type="spellStart"/>
            <w:r w:rsidR="0003331E">
              <w:rPr>
                <w:color w:val="000000"/>
                <w:sz w:val="22"/>
                <w:szCs w:val="22"/>
                <w:lang w:val="en-GB"/>
              </w:rPr>
              <w:t>Quaestura</w:t>
            </w:r>
            <w:proofErr w:type="spellEnd"/>
            <w:r w:rsidR="0003331E">
              <w:rPr>
                <w:color w:val="000000"/>
                <w:sz w:val="22"/>
                <w:szCs w:val="22"/>
                <w:lang w:val="en-GB"/>
              </w:rPr>
              <w:t xml:space="preserve"> Office of Student Services</w:t>
            </w:r>
          </w:p>
        </w:tc>
        <w:tc>
          <w:tcPr>
            <w:tcW w:w="2886" w:type="dxa"/>
            <w:tcBorders>
              <w:top w:val="nil"/>
              <w:left w:val="nil"/>
              <w:bottom w:val="single" w:sz="4" w:space="0" w:color="auto"/>
              <w:right w:val="single" w:sz="8" w:space="0" w:color="auto"/>
            </w:tcBorders>
            <w:shd w:val="clear" w:color="auto" w:fill="auto"/>
            <w:vAlign w:val="center"/>
          </w:tcPr>
          <w:p w14:paraId="32C6E295" w14:textId="14407003" w:rsidR="00A92727" w:rsidRDefault="00615BF6" w:rsidP="00800045">
            <w:pPr>
              <w:ind w:left="0"/>
              <w:rPr>
                <w:color w:val="000000"/>
                <w:sz w:val="22"/>
                <w:szCs w:val="22"/>
                <w:lang w:val="en-GB"/>
              </w:rPr>
            </w:pPr>
            <w:r>
              <w:rPr>
                <w:color w:val="000000"/>
                <w:sz w:val="22"/>
                <w:szCs w:val="22"/>
                <w:lang w:val="en-GB"/>
              </w:rPr>
              <w:t>HUF 1,000</w:t>
            </w:r>
          </w:p>
        </w:tc>
      </w:tr>
      <w:tr w:rsidR="005F2F55" w:rsidRPr="00C95AC8" w14:paraId="64E4092E" w14:textId="77777777" w:rsidTr="00800045">
        <w:trPr>
          <w:trHeight w:val="462"/>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5DCF5F18" w14:textId="44DE3CB1" w:rsidR="005F2F55" w:rsidRPr="00C95AC8" w:rsidRDefault="00615BF6" w:rsidP="00800045">
            <w:pPr>
              <w:ind w:left="0"/>
              <w:rPr>
                <w:color w:val="000000"/>
                <w:sz w:val="22"/>
                <w:szCs w:val="22"/>
                <w:lang w:val="en-GB"/>
              </w:rPr>
            </w:pPr>
            <w:r>
              <w:rPr>
                <w:color w:val="000000"/>
                <w:sz w:val="22"/>
                <w:szCs w:val="22"/>
                <w:lang w:val="en-GB"/>
              </w:rPr>
              <w:t>8</w:t>
            </w:r>
          </w:p>
        </w:tc>
        <w:tc>
          <w:tcPr>
            <w:tcW w:w="6354" w:type="dxa"/>
            <w:tcBorders>
              <w:top w:val="nil"/>
              <w:left w:val="nil"/>
              <w:bottom w:val="single" w:sz="4" w:space="0" w:color="auto"/>
              <w:right w:val="single" w:sz="4" w:space="0" w:color="auto"/>
            </w:tcBorders>
            <w:shd w:val="clear" w:color="auto" w:fill="auto"/>
            <w:vAlign w:val="center"/>
            <w:hideMark/>
          </w:tcPr>
          <w:p w14:paraId="77800357" w14:textId="77777777" w:rsidR="005F2F55" w:rsidRPr="00C95AC8" w:rsidRDefault="005F2F55" w:rsidP="00800045">
            <w:pPr>
              <w:ind w:left="0"/>
              <w:rPr>
                <w:color w:val="000000"/>
                <w:sz w:val="22"/>
                <w:szCs w:val="22"/>
                <w:lang w:val="en-GB"/>
              </w:rPr>
            </w:pPr>
            <w:r w:rsidRPr="0099418D">
              <w:rPr>
                <w:color w:val="000000"/>
                <w:sz w:val="22"/>
                <w:szCs w:val="22"/>
                <w:lang w:val="en-GB"/>
              </w:rPr>
              <w:t>Submission of a transfer request (students requesting transfer from another higher education institution)</w:t>
            </w:r>
          </w:p>
        </w:tc>
        <w:tc>
          <w:tcPr>
            <w:tcW w:w="2886" w:type="dxa"/>
            <w:tcBorders>
              <w:top w:val="nil"/>
              <w:left w:val="nil"/>
              <w:bottom w:val="single" w:sz="4" w:space="0" w:color="auto"/>
              <w:right w:val="single" w:sz="8" w:space="0" w:color="auto"/>
            </w:tcBorders>
            <w:shd w:val="clear" w:color="auto" w:fill="auto"/>
            <w:vAlign w:val="center"/>
            <w:hideMark/>
          </w:tcPr>
          <w:p w14:paraId="050D28D4" w14:textId="77777777" w:rsidR="005F2F55" w:rsidRPr="00C95AC8" w:rsidRDefault="005F2F55" w:rsidP="00800045">
            <w:pPr>
              <w:ind w:left="0"/>
              <w:rPr>
                <w:color w:val="000000"/>
                <w:sz w:val="22"/>
                <w:szCs w:val="22"/>
                <w:lang w:val="en-GB"/>
              </w:rPr>
            </w:pPr>
            <w:r>
              <w:rPr>
                <w:color w:val="000000"/>
                <w:sz w:val="22"/>
                <w:szCs w:val="22"/>
                <w:lang w:val="en-GB"/>
              </w:rPr>
              <w:t xml:space="preserve">HUF </w:t>
            </w:r>
            <w:r w:rsidRPr="00C95AC8">
              <w:rPr>
                <w:color w:val="000000"/>
                <w:sz w:val="22"/>
                <w:szCs w:val="22"/>
                <w:lang w:val="en-GB"/>
              </w:rPr>
              <w:t>8</w:t>
            </w:r>
            <w:r>
              <w:rPr>
                <w:bCs/>
                <w:color w:val="000000"/>
                <w:sz w:val="22"/>
                <w:szCs w:val="22"/>
                <w:lang w:val="en-GB"/>
              </w:rPr>
              <w:t>,</w:t>
            </w:r>
            <w:r w:rsidRPr="00C95AC8">
              <w:rPr>
                <w:color w:val="000000"/>
                <w:sz w:val="22"/>
                <w:szCs w:val="22"/>
                <w:lang w:val="en-GB"/>
              </w:rPr>
              <w:t>000</w:t>
            </w:r>
          </w:p>
        </w:tc>
      </w:tr>
      <w:tr w:rsidR="005F2F55" w:rsidRPr="00C95AC8" w14:paraId="5A4CFE5E" w14:textId="77777777" w:rsidTr="00800045">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1B412472" w14:textId="61E64AE0" w:rsidR="005F2F55" w:rsidRPr="00C95AC8" w:rsidRDefault="00C615DE" w:rsidP="00800045">
            <w:pPr>
              <w:ind w:left="0"/>
              <w:rPr>
                <w:color w:val="000000"/>
                <w:sz w:val="22"/>
                <w:szCs w:val="22"/>
                <w:lang w:val="en-GB"/>
              </w:rPr>
            </w:pPr>
            <w:r>
              <w:rPr>
                <w:color w:val="000000"/>
                <w:sz w:val="22"/>
                <w:szCs w:val="22"/>
                <w:lang w:val="en-GB"/>
              </w:rPr>
              <w:t>9</w:t>
            </w:r>
          </w:p>
        </w:tc>
        <w:tc>
          <w:tcPr>
            <w:tcW w:w="6354" w:type="dxa"/>
            <w:tcBorders>
              <w:top w:val="nil"/>
              <w:left w:val="nil"/>
              <w:bottom w:val="single" w:sz="4" w:space="0" w:color="auto"/>
              <w:right w:val="single" w:sz="4" w:space="0" w:color="auto"/>
            </w:tcBorders>
            <w:shd w:val="clear" w:color="auto" w:fill="auto"/>
            <w:vAlign w:val="center"/>
            <w:hideMark/>
          </w:tcPr>
          <w:p w14:paraId="2D1FF11F" w14:textId="77777777" w:rsidR="005F2F55" w:rsidRPr="00C95AC8" w:rsidRDefault="005F2F55" w:rsidP="00800045">
            <w:pPr>
              <w:ind w:left="0"/>
              <w:rPr>
                <w:color w:val="000000"/>
                <w:sz w:val="22"/>
                <w:szCs w:val="22"/>
                <w:lang w:val="en-GB"/>
              </w:rPr>
            </w:pPr>
            <w:r w:rsidRPr="0099418D">
              <w:rPr>
                <w:color w:val="000000"/>
                <w:sz w:val="22"/>
                <w:szCs w:val="22"/>
                <w:lang w:val="en-GB"/>
              </w:rPr>
              <w:t>Registration for a subject after the expiration of the course registration period</w:t>
            </w:r>
          </w:p>
        </w:tc>
        <w:tc>
          <w:tcPr>
            <w:tcW w:w="2886" w:type="dxa"/>
            <w:tcBorders>
              <w:top w:val="nil"/>
              <w:left w:val="nil"/>
              <w:bottom w:val="single" w:sz="4" w:space="0" w:color="auto"/>
              <w:right w:val="single" w:sz="8" w:space="0" w:color="auto"/>
            </w:tcBorders>
            <w:shd w:val="clear" w:color="auto" w:fill="auto"/>
            <w:vAlign w:val="center"/>
            <w:hideMark/>
          </w:tcPr>
          <w:p w14:paraId="3D720595" w14:textId="77777777" w:rsidR="005F2F55" w:rsidRPr="00C95AC8" w:rsidRDefault="005F2F55" w:rsidP="00800045">
            <w:pPr>
              <w:ind w:left="0"/>
              <w:rPr>
                <w:color w:val="000000"/>
                <w:sz w:val="22"/>
                <w:szCs w:val="22"/>
                <w:lang w:val="en-GB"/>
              </w:rPr>
            </w:pPr>
            <w:r>
              <w:rPr>
                <w:color w:val="000000"/>
                <w:sz w:val="22"/>
                <w:szCs w:val="22"/>
                <w:lang w:val="en-GB"/>
              </w:rPr>
              <w:t xml:space="preserve">HUF </w:t>
            </w:r>
            <w:r w:rsidRPr="00C95AC8">
              <w:rPr>
                <w:color w:val="000000"/>
                <w:sz w:val="22"/>
                <w:szCs w:val="22"/>
                <w:lang w:val="en-GB"/>
              </w:rPr>
              <w:t>3</w:t>
            </w:r>
            <w:r>
              <w:rPr>
                <w:bCs/>
                <w:color w:val="000000"/>
                <w:sz w:val="22"/>
                <w:szCs w:val="22"/>
                <w:lang w:val="en-GB"/>
              </w:rPr>
              <w:t>,</w:t>
            </w:r>
            <w:r>
              <w:rPr>
                <w:color w:val="000000"/>
                <w:sz w:val="22"/>
                <w:szCs w:val="22"/>
                <w:lang w:val="en-GB"/>
              </w:rPr>
              <w:t>000/subject</w:t>
            </w:r>
          </w:p>
        </w:tc>
      </w:tr>
      <w:tr w:rsidR="005F2F55" w:rsidRPr="00C95AC8" w14:paraId="39BF8437" w14:textId="77777777" w:rsidTr="00800045">
        <w:trPr>
          <w:trHeight w:val="771"/>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56C742CD" w14:textId="3AB5AE54" w:rsidR="005F2F55" w:rsidRPr="00C95AC8" w:rsidRDefault="009D0E52" w:rsidP="00800045">
            <w:pPr>
              <w:ind w:left="0"/>
              <w:rPr>
                <w:color w:val="000000"/>
                <w:sz w:val="22"/>
                <w:szCs w:val="22"/>
                <w:lang w:val="en-GB"/>
              </w:rPr>
            </w:pPr>
            <w:r>
              <w:rPr>
                <w:color w:val="000000"/>
                <w:sz w:val="22"/>
                <w:szCs w:val="22"/>
                <w:lang w:val="en-GB"/>
              </w:rPr>
              <w:t>10</w:t>
            </w:r>
          </w:p>
        </w:tc>
        <w:tc>
          <w:tcPr>
            <w:tcW w:w="6354" w:type="dxa"/>
            <w:tcBorders>
              <w:top w:val="nil"/>
              <w:left w:val="nil"/>
              <w:bottom w:val="single" w:sz="4" w:space="0" w:color="auto"/>
              <w:right w:val="single" w:sz="4" w:space="0" w:color="auto"/>
            </w:tcBorders>
            <w:shd w:val="clear" w:color="auto" w:fill="auto"/>
            <w:vAlign w:val="center"/>
            <w:hideMark/>
          </w:tcPr>
          <w:p w14:paraId="355A8678" w14:textId="77777777" w:rsidR="005F2F55" w:rsidRPr="00C95AC8" w:rsidRDefault="005F2F55" w:rsidP="00800045">
            <w:pPr>
              <w:ind w:left="0"/>
              <w:rPr>
                <w:sz w:val="22"/>
                <w:szCs w:val="22"/>
                <w:lang w:val="en-GB"/>
              </w:rPr>
            </w:pPr>
            <w:r w:rsidRPr="00753849">
              <w:rPr>
                <w:color w:val="000000"/>
                <w:sz w:val="22"/>
                <w:szCs w:val="22"/>
                <w:lang w:val="en-GB"/>
              </w:rPr>
              <w:t xml:space="preserve">Failure to submit verification of completion of training practice, or submission of the verification after the expiration of the deadline through the fault of the student (except in the case of teacher training courses subject to the </w:t>
            </w:r>
            <w:proofErr w:type="spellStart"/>
            <w:r w:rsidRPr="00753849">
              <w:rPr>
                <w:color w:val="000000"/>
                <w:sz w:val="22"/>
                <w:szCs w:val="22"/>
                <w:lang w:val="en-GB"/>
              </w:rPr>
              <w:t>Nftv</w:t>
            </w:r>
            <w:proofErr w:type="spellEnd"/>
            <w:r w:rsidRPr="00753849">
              <w:rPr>
                <w:color w:val="000000"/>
                <w:sz w:val="22"/>
                <w:szCs w:val="22"/>
                <w:lang w:val="en-GB"/>
              </w:rPr>
              <w:t>.)</w:t>
            </w:r>
          </w:p>
        </w:tc>
        <w:tc>
          <w:tcPr>
            <w:tcW w:w="2886" w:type="dxa"/>
            <w:tcBorders>
              <w:top w:val="single" w:sz="4" w:space="0" w:color="auto"/>
              <w:left w:val="nil"/>
              <w:bottom w:val="single" w:sz="4" w:space="0" w:color="auto"/>
              <w:right w:val="single" w:sz="8" w:space="0" w:color="auto"/>
            </w:tcBorders>
            <w:shd w:val="clear" w:color="auto" w:fill="FFFFFF"/>
            <w:vAlign w:val="center"/>
            <w:hideMark/>
          </w:tcPr>
          <w:p w14:paraId="6CE574D2" w14:textId="77777777" w:rsidR="005F2F55" w:rsidRPr="00C95AC8" w:rsidRDefault="005F2F55" w:rsidP="00800045">
            <w:pPr>
              <w:ind w:left="0"/>
              <w:rPr>
                <w:sz w:val="22"/>
                <w:szCs w:val="22"/>
                <w:lang w:val="en-GB"/>
              </w:rPr>
            </w:pPr>
            <w:r w:rsidRPr="00C95AC8">
              <w:rPr>
                <w:sz w:val="22"/>
                <w:szCs w:val="22"/>
                <w:lang w:val="en-GB"/>
              </w:rPr>
              <w:t>**</w:t>
            </w:r>
          </w:p>
        </w:tc>
      </w:tr>
      <w:tr w:rsidR="005F2F55" w:rsidRPr="00C95AC8" w14:paraId="1C359738" w14:textId="77777777" w:rsidTr="00800045">
        <w:trPr>
          <w:trHeight w:val="388"/>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0340096D" w14:textId="1ABBBB13" w:rsidR="005F2F55" w:rsidRPr="009D0E52" w:rsidRDefault="009D0E52" w:rsidP="00800045">
            <w:pPr>
              <w:ind w:left="0"/>
              <w:rPr>
                <w:color w:val="000000"/>
                <w:sz w:val="22"/>
                <w:szCs w:val="22"/>
                <w:lang w:val="en-GB"/>
              </w:rPr>
            </w:pPr>
            <w:r w:rsidRPr="009D0E52">
              <w:rPr>
                <w:color w:val="000000"/>
                <w:sz w:val="22"/>
                <w:szCs w:val="22"/>
                <w:lang w:val="en-GB"/>
              </w:rPr>
              <w:t>11</w:t>
            </w:r>
          </w:p>
        </w:tc>
        <w:tc>
          <w:tcPr>
            <w:tcW w:w="6354" w:type="dxa"/>
            <w:tcBorders>
              <w:top w:val="nil"/>
              <w:left w:val="nil"/>
              <w:bottom w:val="single" w:sz="4" w:space="0" w:color="auto"/>
              <w:right w:val="single" w:sz="4" w:space="0" w:color="auto"/>
            </w:tcBorders>
            <w:shd w:val="clear" w:color="auto" w:fill="auto"/>
            <w:vAlign w:val="center"/>
            <w:hideMark/>
          </w:tcPr>
          <w:p w14:paraId="4AB64D19" w14:textId="77777777" w:rsidR="005F2F55" w:rsidRPr="00C95AC8" w:rsidRDefault="005F2F55" w:rsidP="00800045">
            <w:pPr>
              <w:ind w:left="0"/>
              <w:rPr>
                <w:color w:val="000000"/>
                <w:sz w:val="22"/>
                <w:szCs w:val="22"/>
                <w:lang w:val="en-GB"/>
              </w:rPr>
            </w:pPr>
            <w:r w:rsidRPr="00753849">
              <w:rPr>
                <w:color w:val="000000"/>
                <w:sz w:val="22"/>
                <w:szCs w:val="22"/>
                <w:lang w:val="en-GB"/>
              </w:rPr>
              <w:t>Second retake exam (third exam from the same course within the same exam period)</w:t>
            </w:r>
          </w:p>
        </w:tc>
        <w:tc>
          <w:tcPr>
            <w:tcW w:w="2886" w:type="dxa"/>
            <w:tcBorders>
              <w:top w:val="single" w:sz="4" w:space="0" w:color="auto"/>
              <w:left w:val="nil"/>
              <w:bottom w:val="single" w:sz="4" w:space="0" w:color="auto"/>
              <w:right w:val="single" w:sz="8" w:space="0" w:color="auto"/>
            </w:tcBorders>
            <w:shd w:val="clear" w:color="auto" w:fill="FFFFFF"/>
            <w:vAlign w:val="center"/>
            <w:hideMark/>
          </w:tcPr>
          <w:p w14:paraId="4EB8A242" w14:textId="77777777" w:rsidR="005F2F55" w:rsidRPr="00C95AC8" w:rsidRDefault="005F2F55" w:rsidP="00800045">
            <w:pPr>
              <w:ind w:left="0"/>
              <w:rPr>
                <w:sz w:val="22"/>
                <w:szCs w:val="22"/>
                <w:lang w:val="en-GB"/>
              </w:rPr>
            </w:pPr>
            <w:r>
              <w:rPr>
                <w:color w:val="000000"/>
                <w:sz w:val="22"/>
                <w:szCs w:val="22"/>
                <w:lang w:val="en-GB"/>
              </w:rPr>
              <w:t xml:space="preserve">HUF </w:t>
            </w:r>
            <w:r w:rsidRPr="00C95AC8">
              <w:rPr>
                <w:sz w:val="22"/>
                <w:szCs w:val="22"/>
                <w:lang w:val="en-GB"/>
              </w:rPr>
              <w:t>3</w:t>
            </w:r>
            <w:r>
              <w:rPr>
                <w:bCs/>
                <w:color w:val="000000"/>
                <w:sz w:val="22"/>
                <w:szCs w:val="22"/>
                <w:lang w:val="en-GB"/>
              </w:rPr>
              <w:t>,</w:t>
            </w:r>
            <w:r w:rsidRPr="00C95AC8">
              <w:rPr>
                <w:sz w:val="22"/>
                <w:szCs w:val="22"/>
                <w:lang w:val="en-GB"/>
              </w:rPr>
              <w:t>500</w:t>
            </w:r>
          </w:p>
        </w:tc>
      </w:tr>
      <w:tr w:rsidR="005F2F55" w:rsidRPr="00C95AC8" w14:paraId="7DC39C5F" w14:textId="77777777" w:rsidTr="00800045">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4EF6FFA2" w14:textId="02B1CEE5" w:rsidR="005F2F55" w:rsidRPr="00C95AC8" w:rsidRDefault="005F2F55" w:rsidP="00800045">
            <w:pPr>
              <w:ind w:left="0"/>
              <w:rPr>
                <w:color w:val="000000"/>
                <w:sz w:val="22"/>
                <w:szCs w:val="22"/>
                <w:u w:val="single"/>
                <w:lang w:val="en-GB"/>
              </w:rPr>
            </w:pPr>
            <w:r w:rsidRPr="00C95AC8">
              <w:rPr>
                <w:color w:val="000000"/>
                <w:sz w:val="22"/>
                <w:szCs w:val="22"/>
                <w:lang w:val="en-GB"/>
              </w:rPr>
              <w:t>1</w:t>
            </w:r>
            <w:r w:rsidR="00FE102D">
              <w:rPr>
                <w:color w:val="000000"/>
                <w:sz w:val="22"/>
                <w:szCs w:val="22"/>
                <w:lang w:val="en-GB"/>
              </w:rPr>
              <w:t>2</w:t>
            </w:r>
          </w:p>
        </w:tc>
        <w:tc>
          <w:tcPr>
            <w:tcW w:w="6354" w:type="dxa"/>
            <w:tcBorders>
              <w:top w:val="nil"/>
              <w:left w:val="nil"/>
              <w:bottom w:val="single" w:sz="4" w:space="0" w:color="auto"/>
              <w:right w:val="single" w:sz="4" w:space="0" w:color="auto"/>
            </w:tcBorders>
            <w:shd w:val="clear" w:color="auto" w:fill="auto"/>
            <w:vAlign w:val="center"/>
            <w:hideMark/>
          </w:tcPr>
          <w:p w14:paraId="74B9BDD8" w14:textId="77777777" w:rsidR="005F2F55" w:rsidRPr="00C95AC8" w:rsidRDefault="005F2F55" w:rsidP="00800045">
            <w:pPr>
              <w:ind w:left="0"/>
              <w:rPr>
                <w:color w:val="000000"/>
                <w:sz w:val="22"/>
                <w:szCs w:val="22"/>
                <w:lang w:val="en-GB"/>
              </w:rPr>
            </w:pPr>
            <w:r w:rsidRPr="009665DB">
              <w:rPr>
                <w:color w:val="000000"/>
                <w:sz w:val="22"/>
                <w:szCs w:val="22"/>
                <w:lang w:val="en-GB"/>
              </w:rPr>
              <w:t>Absence from an exam without official justification</w:t>
            </w:r>
          </w:p>
        </w:tc>
        <w:tc>
          <w:tcPr>
            <w:tcW w:w="2886" w:type="dxa"/>
            <w:tcBorders>
              <w:top w:val="single" w:sz="4" w:space="0" w:color="auto"/>
              <w:left w:val="nil"/>
              <w:bottom w:val="single" w:sz="4" w:space="0" w:color="auto"/>
              <w:right w:val="single" w:sz="8" w:space="0" w:color="auto"/>
            </w:tcBorders>
            <w:shd w:val="clear" w:color="auto" w:fill="FFFFFF"/>
            <w:vAlign w:val="center"/>
            <w:hideMark/>
          </w:tcPr>
          <w:p w14:paraId="14B4F910" w14:textId="77777777" w:rsidR="005F2F55" w:rsidRPr="00C95AC8" w:rsidRDefault="005F2F55" w:rsidP="00800045">
            <w:pPr>
              <w:ind w:left="0"/>
              <w:rPr>
                <w:sz w:val="22"/>
                <w:szCs w:val="22"/>
                <w:lang w:val="en-GB"/>
              </w:rPr>
            </w:pPr>
            <w:r>
              <w:rPr>
                <w:color w:val="000000"/>
                <w:sz w:val="22"/>
                <w:szCs w:val="22"/>
                <w:lang w:val="en-GB"/>
              </w:rPr>
              <w:t xml:space="preserve">HUF </w:t>
            </w:r>
            <w:r w:rsidRPr="00C95AC8">
              <w:rPr>
                <w:sz w:val="22"/>
                <w:szCs w:val="22"/>
                <w:lang w:val="en-GB"/>
              </w:rPr>
              <w:t>3</w:t>
            </w:r>
            <w:r>
              <w:rPr>
                <w:bCs/>
                <w:color w:val="000000"/>
                <w:sz w:val="22"/>
                <w:szCs w:val="22"/>
                <w:lang w:val="en-GB"/>
              </w:rPr>
              <w:t>,</w:t>
            </w:r>
            <w:r w:rsidRPr="00C95AC8">
              <w:rPr>
                <w:sz w:val="22"/>
                <w:szCs w:val="22"/>
                <w:lang w:val="en-GB"/>
              </w:rPr>
              <w:t>500</w:t>
            </w:r>
          </w:p>
        </w:tc>
      </w:tr>
      <w:tr w:rsidR="005F2F55" w:rsidRPr="00C95AC8" w14:paraId="14263C44" w14:textId="77777777" w:rsidTr="00800045">
        <w:trPr>
          <w:trHeight w:val="699"/>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5452E63E" w14:textId="45A61D4E" w:rsidR="005F2F55" w:rsidRPr="00C95AC8" w:rsidRDefault="005F2F55" w:rsidP="00800045">
            <w:pPr>
              <w:ind w:left="0"/>
              <w:rPr>
                <w:color w:val="000000"/>
                <w:sz w:val="22"/>
                <w:szCs w:val="22"/>
                <w:u w:val="single"/>
                <w:lang w:val="en-GB"/>
              </w:rPr>
            </w:pPr>
            <w:r w:rsidRPr="00C95AC8">
              <w:rPr>
                <w:color w:val="000000"/>
                <w:sz w:val="22"/>
                <w:szCs w:val="22"/>
                <w:lang w:val="en-GB"/>
              </w:rPr>
              <w:t>1</w:t>
            </w:r>
            <w:r w:rsidR="00974D32">
              <w:rPr>
                <w:color w:val="000000"/>
                <w:sz w:val="22"/>
                <w:szCs w:val="22"/>
                <w:lang w:val="en-GB"/>
              </w:rPr>
              <w:t>3</w:t>
            </w:r>
          </w:p>
        </w:tc>
        <w:tc>
          <w:tcPr>
            <w:tcW w:w="6354" w:type="dxa"/>
            <w:tcBorders>
              <w:top w:val="nil"/>
              <w:left w:val="nil"/>
              <w:bottom w:val="single" w:sz="4" w:space="0" w:color="auto"/>
              <w:right w:val="single" w:sz="4" w:space="0" w:color="auto"/>
            </w:tcBorders>
            <w:shd w:val="clear" w:color="auto" w:fill="auto"/>
            <w:vAlign w:val="center"/>
            <w:hideMark/>
          </w:tcPr>
          <w:p w14:paraId="0B57AA93" w14:textId="77777777" w:rsidR="005F2F55" w:rsidRPr="00C95AC8" w:rsidRDefault="005F2F55" w:rsidP="00800045">
            <w:pPr>
              <w:ind w:left="0"/>
              <w:rPr>
                <w:color w:val="000000"/>
                <w:sz w:val="22"/>
                <w:szCs w:val="22"/>
                <w:lang w:val="en-GB"/>
              </w:rPr>
            </w:pPr>
            <w:r w:rsidRPr="009665DB">
              <w:rPr>
                <w:color w:val="000000"/>
                <w:sz w:val="22"/>
                <w:szCs w:val="22"/>
                <w:lang w:val="en-GB"/>
              </w:rPr>
              <w:t>Submission of a new thesis/portfolio in the case of a thesis/portfolio graded failed or rejected over plagiarism</w:t>
            </w:r>
          </w:p>
        </w:tc>
        <w:tc>
          <w:tcPr>
            <w:tcW w:w="2886" w:type="dxa"/>
            <w:tcBorders>
              <w:top w:val="single" w:sz="4" w:space="0" w:color="auto"/>
              <w:left w:val="nil"/>
              <w:bottom w:val="single" w:sz="4" w:space="0" w:color="auto"/>
              <w:right w:val="single" w:sz="8" w:space="0" w:color="auto"/>
            </w:tcBorders>
            <w:shd w:val="clear" w:color="auto" w:fill="FFFFFF"/>
            <w:vAlign w:val="center"/>
            <w:hideMark/>
          </w:tcPr>
          <w:p w14:paraId="3D3778E8" w14:textId="77777777" w:rsidR="005F2F55" w:rsidRPr="00C95AC8" w:rsidRDefault="005F2F55" w:rsidP="00800045">
            <w:pPr>
              <w:ind w:left="0"/>
              <w:rPr>
                <w:sz w:val="22"/>
                <w:szCs w:val="22"/>
                <w:lang w:val="en-GB"/>
              </w:rPr>
            </w:pPr>
            <w:r>
              <w:rPr>
                <w:color w:val="000000"/>
                <w:sz w:val="22"/>
                <w:szCs w:val="22"/>
                <w:lang w:val="en-GB"/>
              </w:rPr>
              <w:t xml:space="preserve">HUF </w:t>
            </w:r>
            <w:r w:rsidRPr="00C95AC8">
              <w:rPr>
                <w:sz w:val="22"/>
                <w:szCs w:val="22"/>
                <w:lang w:val="en-GB"/>
              </w:rPr>
              <w:t>10</w:t>
            </w:r>
            <w:r>
              <w:rPr>
                <w:bCs/>
                <w:color w:val="000000"/>
                <w:sz w:val="22"/>
                <w:szCs w:val="22"/>
                <w:lang w:val="en-GB"/>
              </w:rPr>
              <w:t>,</w:t>
            </w:r>
            <w:r w:rsidRPr="00C95AC8">
              <w:rPr>
                <w:sz w:val="22"/>
                <w:szCs w:val="22"/>
                <w:lang w:val="en-GB"/>
              </w:rPr>
              <w:t>000</w:t>
            </w:r>
          </w:p>
        </w:tc>
      </w:tr>
      <w:tr w:rsidR="005F2F55" w:rsidRPr="00C95AC8" w14:paraId="4E31F343" w14:textId="77777777" w:rsidTr="00800045">
        <w:trPr>
          <w:trHeight w:val="945"/>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19E2CA55" w14:textId="645D20EF" w:rsidR="005F2F55" w:rsidRPr="00C95AC8" w:rsidRDefault="005F2F55" w:rsidP="00800045">
            <w:pPr>
              <w:ind w:left="0"/>
              <w:rPr>
                <w:color w:val="000000"/>
                <w:sz w:val="22"/>
                <w:szCs w:val="22"/>
                <w:u w:val="single"/>
                <w:lang w:val="en-GB"/>
              </w:rPr>
            </w:pPr>
            <w:r w:rsidRPr="00C95AC8">
              <w:rPr>
                <w:color w:val="000000"/>
                <w:sz w:val="22"/>
                <w:szCs w:val="22"/>
                <w:lang w:val="en-GB"/>
              </w:rPr>
              <w:t>1</w:t>
            </w:r>
            <w:r w:rsidR="00437172">
              <w:rPr>
                <w:color w:val="000000"/>
                <w:sz w:val="22"/>
                <w:szCs w:val="22"/>
                <w:lang w:val="en-GB"/>
              </w:rPr>
              <w:t>4</w:t>
            </w:r>
          </w:p>
        </w:tc>
        <w:tc>
          <w:tcPr>
            <w:tcW w:w="6354" w:type="dxa"/>
            <w:tcBorders>
              <w:top w:val="nil"/>
              <w:left w:val="nil"/>
              <w:bottom w:val="single" w:sz="4" w:space="0" w:color="auto"/>
              <w:right w:val="single" w:sz="4" w:space="0" w:color="auto"/>
            </w:tcBorders>
            <w:shd w:val="clear" w:color="auto" w:fill="auto"/>
            <w:vAlign w:val="center"/>
            <w:hideMark/>
          </w:tcPr>
          <w:p w14:paraId="2C78D940" w14:textId="37CA9AAD" w:rsidR="005F2F55" w:rsidRPr="00C95AC8" w:rsidRDefault="005F2F55" w:rsidP="00800045">
            <w:pPr>
              <w:ind w:left="0"/>
              <w:rPr>
                <w:color w:val="000000"/>
                <w:sz w:val="22"/>
                <w:szCs w:val="22"/>
                <w:lang w:val="en-GB"/>
              </w:rPr>
            </w:pPr>
            <w:r w:rsidRPr="009665DB">
              <w:rPr>
                <w:color w:val="000000"/>
                <w:sz w:val="22"/>
                <w:szCs w:val="22"/>
                <w:lang w:val="en-GB"/>
              </w:rPr>
              <w:t xml:space="preserve">Fee payable for a repeat final exam in the case of an unsuccessful final exam, failure to show up to a final exam (except if the student has failed to obtain the pre-degree certificate until the final exam), or failure to </w:t>
            </w:r>
            <w:r w:rsidR="003E7E75">
              <w:rPr>
                <w:color w:val="000000"/>
                <w:sz w:val="22"/>
                <w:szCs w:val="22"/>
                <w:lang w:val="en-GB"/>
              </w:rPr>
              <w:t>de-register</w:t>
            </w:r>
            <w:r w:rsidRPr="009665DB">
              <w:rPr>
                <w:color w:val="000000"/>
                <w:sz w:val="22"/>
                <w:szCs w:val="22"/>
                <w:lang w:val="en-GB"/>
              </w:rPr>
              <w:t xml:space="preserve"> for the final exam by the specified deadline</w:t>
            </w:r>
          </w:p>
        </w:tc>
        <w:tc>
          <w:tcPr>
            <w:tcW w:w="2886" w:type="dxa"/>
            <w:tcBorders>
              <w:top w:val="single" w:sz="4" w:space="0" w:color="auto"/>
              <w:left w:val="nil"/>
              <w:bottom w:val="single" w:sz="4" w:space="0" w:color="auto"/>
              <w:right w:val="single" w:sz="8" w:space="0" w:color="auto"/>
            </w:tcBorders>
            <w:shd w:val="clear" w:color="auto" w:fill="FFFFFF"/>
            <w:vAlign w:val="center"/>
            <w:hideMark/>
          </w:tcPr>
          <w:p w14:paraId="333332D5" w14:textId="77777777" w:rsidR="005F2F55" w:rsidRPr="00C95AC8" w:rsidRDefault="005F2F55" w:rsidP="00800045">
            <w:pPr>
              <w:ind w:left="0"/>
              <w:rPr>
                <w:sz w:val="22"/>
                <w:szCs w:val="22"/>
                <w:lang w:val="en-GB"/>
              </w:rPr>
            </w:pPr>
            <w:r>
              <w:rPr>
                <w:color w:val="000000"/>
                <w:sz w:val="22"/>
                <w:szCs w:val="22"/>
                <w:lang w:val="en-GB"/>
              </w:rPr>
              <w:t xml:space="preserve">HUF </w:t>
            </w:r>
            <w:r w:rsidRPr="00C95AC8">
              <w:rPr>
                <w:sz w:val="22"/>
                <w:szCs w:val="22"/>
                <w:lang w:val="en-GB"/>
              </w:rPr>
              <w:t>10</w:t>
            </w:r>
            <w:r>
              <w:rPr>
                <w:bCs/>
                <w:color w:val="000000"/>
                <w:sz w:val="22"/>
                <w:szCs w:val="22"/>
                <w:lang w:val="en-GB"/>
              </w:rPr>
              <w:t>,</w:t>
            </w:r>
            <w:r w:rsidRPr="00C95AC8">
              <w:rPr>
                <w:sz w:val="22"/>
                <w:szCs w:val="22"/>
                <w:lang w:val="en-GB"/>
              </w:rPr>
              <w:t>000</w:t>
            </w:r>
          </w:p>
        </w:tc>
      </w:tr>
      <w:tr w:rsidR="005F2F55" w:rsidRPr="00C95AC8" w14:paraId="3748714A" w14:textId="77777777" w:rsidTr="00800045">
        <w:trPr>
          <w:trHeight w:val="315"/>
        </w:trPr>
        <w:tc>
          <w:tcPr>
            <w:tcW w:w="573" w:type="dxa"/>
            <w:tcBorders>
              <w:top w:val="nil"/>
              <w:left w:val="single" w:sz="8" w:space="0" w:color="auto"/>
              <w:bottom w:val="single" w:sz="4" w:space="0" w:color="auto"/>
              <w:right w:val="single" w:sz="4" w:space="0" w:color="auto"/>
            </w:tcBorders>
            <w:shd w:val="clear" w:color="auto" w:fill="auto"/>
            <w:vAlign w:val="center"/>
          </w:tcPr>
          <w:p w14:paraId="6D4E4208" w14:textId="0ECD9FAC" w:rsidR="005F2F55" w:rsidRPr="00C95AC8" w:rsidRDefault="005F2F55" w:rsidP="00800045">
            <w:pPr>
              <w:ind w:left="0"/>
              <w:rPr>
                <w:color w:val="000000"/>
                <w:sz w:val="22"/>
                <w:szCs w:val="22"/>
                <w:u w:val="single"/>
                <w:lang w:val="en-GB"/>
              </w:rPr>
            </w:pPr>
            <w:r w:rsidRPr="00C95AC8">
              <w:rPr>
                <w:color w:val="000000"/>
                <w:sz w:val="22"/>
                <w:szCs w:val="22"/>
                <w:lang w:val="en-GB"/>
              </w:rPr>
              <w:t>1</w:t>
            </w:r>
            <w:r w:rsidR="006F0D7E">
              <w:rPr>
                <w:color w:val="000000"/>
                <w:sz w:val="22"/>
                <w:szCs w:val="22"/>
                <w:lang w:val="en-GB"/>
              </w:rPr>
              <w:t>5</w:t>
            </w:r>
          </w:p>
        </w:tc>
        <w:tc>
          <w:tcPr>
            <w:tcW w:w="6354" w:type="dxa"/>
            <w:tcBorders>
              <w:top w:val="nil"/>
              <w:left w:val="nil"/>
              <w:bottom w:val="single" w:sz="4" w:space="0" w:color="auto"/>
              <w:right w:val="single" w:sz="4" w:space="0" w:color="auto"/>
            </w:tcBorders>
            <w:shd w:val="clear" w:color="auto" w:fill="auto"/>
            <w:vAlign w:val="center"/>
          </w:tcPr>
          <w:p w14:paraId="6E480DF0" w14:textId="77777777" w:rsidR="005F2F55" w:rsidRPr="00C95AC8" w:rsidRDefault="005F2F55" w:rsidP="00800045">
            <w:pPr>
              <w:ind w:left="0"/>
              <w:rPr>
                <w:color w:val="000000"/>
                <w:sz w:val="22"/>
                <w:szCs w:val="22"/>
                <w:lang w:val="en-GB"/>
              </w:rPr>
            </w:pPr>
            <w:r>
              <w:rPr>
                <w:color w:val="000000"/>
                <w:sz w:val="22"/>
                <w:szCs w:val="22"/>
                <w:lang w:val="en-GB"/>
              </w:rPr>
              <w:t>Second registration for a course</w:t>
            </w:r>
            <w:r w:rsidRPr="00C95AC8">
              <w:rPr>
                <w:color w:val="000000"/>
                <w:sz w:val="22"/>
                <w:szCs w:val="22"/>
                <w:vertAlign w:val="superscript"/>
                <w:lang w:val="en-GB"/>
              </w:rPr>
              <w:footnoteReference w:id="1"/>
            </w:r>
          </w:p>
        </w:tc>
        <w:tc>
          <w:tcPr>
            <w:tcW w:w="2886" w:type="dxa"/>
            <w:tcBorders>
              <w:top w:val="single" w:sz="4" w:space="0" w:color="auto"/>
              <w:left w:val="nil"/>
              <w:bottom w:val="single" w:sz="4" w:space="0" w:color="auto"/>
              <w:right w:val="single" w:sz="8" w:space="0" w:color="auto"/>
            </w:tcBorders>
            <w:shd w:val="clear" w:color="auto" w:fill="FFFFFF"/>
            <w:vAlign w:val="center"/>
          </w:tcPr>
          <w:p w14:paraId="5D4B92B7" w14:textId="77777777" w:rsidR="005F2F55" w:rsidRPr="00C95AC8" w:rsidRDefault="005F2F55" w:rsidP="00800045">
            <w:pPr>
              <w:ind w:left="0"/>
              <w:rPr>
                <w:sz w:val="22"/>
                <w:szCs w:val="22"/>
                <w:lang w:val="en-GB"/>
              </w:rPr>
            </w:pPr>
            <w:r>
              <w:rPr>
                <w:color w:val="000000"/>
                <w:sz w:val="22"/>
                <w:szCs w:val="22"/>
                <w:lang w:val="en-GB"/>
              </w:rPr>
              <w:t xml:space="preserve">HUF </w:t>
            </w:r>
            <w:r>
              <w:rPr>
                <w:sz w:val="22"/>
                <w:szCs w:val="22"/>
                <w:lang w:val="en-GB"/>
              </w:rPr>
              <w:t>3,000/course</w:t>
            </w:r>
          </w:p>
        </w:tc>
      </w:tr>
      <w:tr w:rsidR="005F2F55" w:rsidRPr="00C95AC8" w14:paraId="2263E9E0" w14:textId="77777777" w:rsidTr="00800045">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14:paraId="712EF28E" w14:textId="2A38C6BA" w:rsidR="005F2F55" w:rsidRPr="00C95AC8" w:rsidRDefault="005F2F55" w:rsidP="00800045">
            <w:pPr>
              <w:ind w:left="0"/>
              <w:rPr>
                <w:color w:val="000000"/>
                <w:sz w:val="22"/>
                <w:szCs w:val="22"/>
                <w:lang w:val="en-GB"/>
              </w:rPr>
            </w:pPr>
            <w:r w:rsidRPr="00C95AC8">
              <w:rPr>
                <w:color w:val="000000"/>
                <w:sz w:val="22"/>
                <w:szCs w:val="22"/>
                <w:lang w:val="en-GB"/>
              </w:rPr>
              <w:t>1</w:t>
            </w:r>
            <w:r w:rsidR="006F0D7E">
              <w:rPr>
                <w:color w:val="000000"/>
                <w:sz w:val="22"/>
                <w:szCs w:val="22"/>
                <w:lang w:val="en-GB"/>
              </w:rPr>
              <w:t>6</w:t>
            </w:r>
          </w:p>
        </w:tc>
        <w:tc>
          <w:tcPr>
            <w:tcW w:w="6354" w:type="dxa"/>
            <w:tcBorders>
              <w:top w:val="nil"/>
              <w:left w:val="nil"/>
              <w:bottom w:val="single" w:sz="4" w:space="0" w:color="auto"/>
              <w:right w:val="single" w:sz="4" w:space="0" w:color="auto"/>
            </w:tcBorders>
            <w:shd w:val="clear" w:color="auto" w:fill="auto"/>
            <w:vAlign w:val="center"/>
            <w:hideMark/>
          </w:tcPr>
          <w:p w14:paraId="311C2726" w14:textId="77777777" w:rsidR="005F2F55" w:rsidRPr="00C95AC8" w:rsidRDefault="005F2F55" w:rsidP="00800045">
            <w:pPr>
              <w:ind w:left="0"/>
              <w:rPr>
                <w:color w:val="000000"/>
                <w:sz w:val="22"/>
                <w:szCs w:val="22"/>
                <w:lang w:val="en-GB"/>
              </w:rPr>
            </w:pPr>
            <w:r>
              <w:rPr>
                <w:color w:val="000000"/>
                <w:sz w:val="22"/>
                <w:szCs w:val="22"/>
                <w:lang w:val="en-GB"/>
              </w:rPr>
              <w:t>Third and any additional registration for a course</w:t>
            </w:r>
            <w:r w:rsidRPr="00C95AC8">
              <w:rPr>
                <w:color w:val="000000"/>
                <w:sz w:val="22"/>
                <w:szCs w:val="22"/>
                <w:vertAlign w:val="superscript"/>
                <w:lang w:val="en-GB"/>
              </w:rPr>
              <w:footnoteReference w:id="2"/>
            </w:r>
          </w:p>
        </w:tc>
        <w:tc>
          <w:tcPr>
            <w:tcW w:w="2886" w:type="dxa"/>
            <w:tcBorders>
              <w:top w:val="single" w:sz="4" w:space="0" w:color="auto"/>
              <w:left w:val="nil"/>
              <w:bottom w:val="single" w:sz="4" w:space="0" w:color="auto"/>
              <w:right w:val="single" w:sz="8" w:space="0" w:color="auto"/>
            </w:tcBorders>
            <w:shd w:val="clear" w:color="auto" w:fill="FFFFFF"/>
            <w:vAlign w:val="center"/>
            <w:hideMark/>
          </w:tcPr>
          <w:p w14:paraId="2016B67F" w14:textId="77777777" w:rsidR="005F2F55" w:rsidRPr="00C95AC8" w:rsidRDefault="005F2F55" w:rsidP="00800045">
            <w:pPr>
              <w:ind w:left="0"/>
              <w:rPr>
                <w:sz w:val="22"/>
                <w:szCs w:val="22"/>
                <w:lang w:val="en-GB"/>
              </w:rPr>
            </w:pPr>
            <w:r>
              <w:rPr>
                <w:color w:val="000000"/>
                <w:sz w:val="22"/>
                <w:szCs w:val="22"/>
                <w:lang w:val="en-GB"/>
              </w:rPr>
              <w:t xml:space="preserve">HUF </w:t>
            </w:r>
            <w:r>
              <w:rPr>
                <w:sz w:val="22"/>
                <w:szCs w:val="22"/>
                <w:lang w:val="en-GB"/>
              </w:rPr>
              <w:t>7,000/course</w:t>
            </w:r>
          </w:p>
        </w:tc>
      </w:tr>
      <w:tr w:rsidR="005F2F55" w:rsidRPr="00C95AC8" w14:paraId="38E371C3" w14:textId="77777777" w:rsidTr="00800045">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FF1A4" w14:textId="68379BCD" w:rsidR="005F2F55" w:rsidRPr="00C95AC8" w:rsidRDefault="005F2F55" w:rsidP="00800045">
            <w:pPr>
              <w:ind w:left="0"/>
              <w:rPr>
                <w:b/>
                <w:bCs/>
                <w:color w:val="000000"/>
                <w:sz w:val="22"/>
                <w:szCs w:val="22"/>
                <w:u w:val="single"/>
                <w:lang w:val="en-GB"/>
              </w:rPr>
            </w:pPr>
            <w:r w:rsidRPr="00C95AC8">
              <w:rPr>
                <w:bCs/>
                <w:color w:val="000000"/>
                <w:sz w:val="22"/>
                <w:szCs w:val="22"/>
                <w:lang w:val="en-GB"/>
              </w:rPr>
              <w:t>1</w:t>
            </w:r>
            <w:r w:rsidR="0026444F">
              <w:rPr>
                <w:bCs/>
                <w:color w:val="000000"/>
                <w:sz w:val="22"/>
                <w:szCs w:val="22"/>
                <w:lang w:val="en-GB"/>
              </w:rPr>
              <w:t>7</w:t>
            </w:r>
          </w:p>
        </w:tc>
        <w:tc>
          <w:tcPr>
            <w:tcW w:w="6354" w:type="dxa"/>
            <w:tcBorders>
              <w:top w:val="single" w:sz="4" w:space="0" w:color="auto"/>
              <w:left w:val="nil"/>
              <w:bottom w:val="single" w:sz="4" w:space="0" w:color="auto"/>
              <w:right w:val="single" w:sz="4" w:space="0" w:color="auto"/>
            </w:tcBorders>
            <w:shd w:val="clear" w:color="auto" w:fill="auto"/>
            <w:vAlign w:val="center"/>
            <w:hideMark/>
          </w:tcPr>
          <w:p w14:paraId="74B6146A" w14:textId="77777777" w:rsidR="005F2F55" w:rsidRPr="00C95AC8" w:rsidRDefault="005F2F55" w:rsidP="00800045">
            <w:pPr>
              <w:ind w:left="0"/>
              <w:rPr>
                <w:bCs/>
                <w:color w:val="000000"/>
                <w:sz w:val="22"/>
                <w:szCs w:val="22"/>
                <w:lang w:val="en-GB"/>
              </w:rPr>
            </w:pPr>
            <w:r>
              <w:rPr>
                <w:bCs/>
                <w:color w:val="000000"/>
                <w:sz w:val="22"/>
                <w:szCs w:val="22"/>
                <w:lang w:val="en-GB"/>
              </w:rPr>
              <w:t>Fee payable for the organisation of a repeat training practice in the cases of disciplinary pedagogical training or the cohesive independent pedagogical training module</w:t>
            </w:r>
          </w:p>
        </w:tc>
        <w:tc>
          <w:tcPr>
            <w:tcW w:w="2886" w:type="dxa"/>
            <w:tcBorders>
              <w:top w:val="single" w:sz="4" w:space="0" w:color="auto"/>
              <w:left w:val="nil"/>
              <w:bottom w:val="single" w:sz="4" w:space="0" w:color="auto"/>
              <w:right w:val="single" w:sz="4" w:space="0" w:color="auto"/>
            </w:tcBorders>
            <w:shd w:val="clear" w:color="auto" w:fill="FFFFFF"/>
            <w:vAlign w:val="center"/>
            <w:hideMark/>
          </w:tcPr>
          <w:p w14:paraId="083A1FD2" w14:textId="77777777" w:rsidR="005F2F55" w:rsidRPr="00C95AC8" w:rsidRDefault="005F2F55" w:rsidP="00800045">
            <w:pPr>
              <w:ind w:left="0"/>
              <w:rPr>
                <w:bCs/>
                <w:sz w:val="22"/>
                <w:szCs w:val="22"/>
                <w:lang w:val="en-GB"/>
              </w:rPr>
            </w:pPr>
            <w:r>
              <w:rPr>
                <w:color w:val="000000"/>
                <w:sz w:val="22"/>
                <w:szCs w:val="22"/>
                <w:lang w:val="en-GB"/>
              </w:rPr>
              <w:t xml:space="preserve">HUF </w:t>
            </w:r>
            <w:r w:rsidRPr="00C95AC8">
              <w:rPr>
                <w:bCs/>
                <w:sz w:val="22"/>
                <w:szCs w:val="22"/>
                <w:lang w:val="en-GB"/>
              </w:rPr>
              <w:t>12</w:t>
            </w:r>
            <w:r>
              <w:rPr>
                <w:bCs/>
                <w:color w:val="000000"/>
                <w:sz w:val="22"/>
                <w:szCs w:val="22"/>
                <w:lang w:val="en-GB"/>
              </w:rPr>
              <w:t>,</w:t>
            </w:r>
            <w:r w:rsidRPr="00C95AC8">
              <w:rPr>
                <w:bCs/>
                <w:sz w:val="22"/>
                <w:szCs w:val="22"/>
                <w:lang w:val="en-GB"/>
              </w:rPr>
              <w:t>000</w:t>
            </w:r>
          </w:p>
        </w:tc>
      </w:tr>
      <w:tr w:rsidR="009F0581" w:rsidRPr="00C95AC8" w14:paraId="607B3ED0" w14:textId="77777777" w:rsidTr="009F0581">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8141218" w14:textId="19A2179D" w:rsidR="009F0581" w:rsidRPr="00C95AC8" w:rsidRDefault="009F0581" w:rsidP="009F0581">
            <w:pPr>
              <w:ind w:left="0"/>
              <w:rPr>
                <w:bCs/>
                <w:color w:val="000000"/>
                <w:sz w:val="22"/>
                <w:szCs w:val="22"/>
                <w:lang w:val="en-GB"/>
              </w:rPr>
            </w:pPr>
            <w:r>
              <w:rPr>
                <w:bCs/>
                <w:color w:val="000000"/>
                <w:sz w:val="22"/>
                <w:szCs w:val="22"/>
                <w:lang w:val="en-GB"/>
              </w:rPr>
              <w:t>18</w:t>
            </w:r>
          </w:p>
        </w:tc>
        <w:tc>
          <w:tcPr>
            <w:tcW w:w="6354" w:type="dxa"/>
            <w:tcBorders>
              <w:top w:val="single" w:sz="4" w:space="0" w:color="auto"/>
              <w:left w:val="nil"/>
              <w:bottom w:val="single" w:sz="4" w:space="0" w:color="auto"/>
              <w:right w:val="single" w:sz="4" w:space="0" w:color="auto"/>
            </w:tcBorders>
            <w:shd w:val="clear" w:color="auto" w:fill="auto"/>
            <w:vAlign w:val="center"/>
          </w:tcPr>
          <w:p w14:paraId="676263C7" w14:textId="77777777" w:rsidR="009F0581" w:rsidRPr="009F0581" w:rsidRDefault="009F0581" w:rsidP="009F0581">
            <w:pPr>
              <w:spacing w:after="120"/>
              <w:ind w:left="8"/>
              <w:jc w:val="left"/>
              <w:rPr>
                <w:sz w:val="22"/>
                <w:szCs w:val="22"/>
                <w:lang w:val="en-GB"/>
              </w:rPr>
            </w:pPr>
            <w:r w:rsidRPr="009F0581">
              <w:rPr>
                <w:sz w:val="22"/>
                <w:szCs w:val="22"/>
                <w:lang w:val="en-GB"/>
              </w:rPr>
              <w:t>Credit exceeding fee (over 110%)</w:t>
            </w:r>
          </w:p>
          <w:p w14:paraId="449AACF3" w14:textId="77777777" w:rsidR="009F0581" w:rsidRPr="009F0581" w:rsidRDefault="009F0581" w:rsidP="009F0581">
            <w:pPr>
              <w:ind w:left="8"/>
              <w:jc w:val="left"/>
              <w:rPr>
                <w:sz w:val="22"/>
                <w:szCs w:val="22"/>
                <w:u w:val="single"/>
                <w:lang w:val="en-GB"/>
              </w:rPr>
            </w:pPr>
            <w:r w:rsidRPr="009F0581">
              <w:rPr>
                <w:sz w:val="22"/>
                <w:szCs w:val="22"/>
                <w:u w:val="single"/>
                <w:lang w:val="en-GB"/>
              </w:rPr>
              <w:t>Excluded from the 110%:</w:t>
            </w:r>
          </w:p>
          <w:p w14:paraId="7CE9B014" w14:textId="77777777" w:rsidR="009F0581" w:rsidRPr="009F0581" w:rsidRDefault="009F0581" w:rsidP="009F0581">
            <w:pPr>
              <w:pStyle w:val="Listaszerbekezds"/>
              <w:numPr>
                <w:ilvl w:val="0"/>
                <w:numId w:val="1"/>
              </w:numPr>
              <w:spacing w:after="0" w:line="240" w:lineRule="auto"/>
              <w:ind w:left="291" w:hanging="283"/>
              <w:rPr>
                <w:rFonts w:ascii="Times New Roman" w:hAnsi="Times New Roman" w:cs="Times New Roman"/>
                <w:lang w:val="en-GB"/>
              </w:rPr>
            </w:pPr>
            <w:r w:rsidRPr="009F0581">
              <w:rPr>
                <w:rFonts w:ascii="Times New Roman" w:hAnsi="Times New Roman" w:cs="Times New Roman"/>
                <w:lang w:val="en-GB"/>
              </w:rPr>
              <w:t>2</w:t>
            </w:r>
            <w:r w:rsidRPr="009F0581">
              <w:rPr>
                <w:rFonts w:ascii="Times New Roman" w:hAnsi="Times New Roman" w:cs="Times New Roman"/>
                <w:vertAlign w:val="superscript"/>
                <w:lang w:val="en-GB"/>
              </w:rPr>
              <w:t>nd</w:t>
            </w:r>
            <w:r w:rsidRPr="009F0581">
              <w:rPr>
                <w:rFonts w:ascii="Times New Roman" w:hAnsi="Times New Roman" w:cs="Times New Roman"/>
                <w:lang w:val="en-GB"/>
              </w:rPr>
              <w:t>, 3</w:t>
            </w:r>
            <w:r w:rsidRPr="009F0581">
              <w:rPr>
                <w:rFonts w:ascii="Times New Roman" w:hAnsi="Times New Roman" w:cs="Times New Roman"/>
                <w:vertAlign w:val="superscript"/>
                <w:lang w:val="en-GB"/>
              </w:rPr>
              <w:t>rd</w:t>
            </w:r>
            <w:r w:rsidRPr="009F0581">
              <w:rPr>
                <w:rFonts w:ascii="Times New Roman" w:hAnsi="Times New Roman" w:cs="Times New Roman"/>
                <w:lang w:val="en-GB"/>
              </w:rPr>
              <w:t xml:space="preserve"> or additional registration of a course which the student paid for</w:t>
            </w:r>
          </w:p>
          <w:p w14:paraId="2506EE66" w14:textId="2C14EC3F" w:rsidR="009F0581" w:rsidRPr="009F0581" w:rsidRDefault="009F0581" w:rsidP="009F0581">
            <w:pPr>
              <w:pStyle w:val="Listaszerbekezds"/>
              <w:numPr>
                <w:ilvl w:val="0"/>
                <w:numId w:val="1"/>
              </w:numPr>
              <w:ind w:left="291" w:hanging="283"/>
              <w:rPr>
                <w:rFonts w:ascii="Times New Roman" w:hAnsi="Times New Roman" w:cs="Times New Roman"/>
                <w:bCs/>
                <w:lang w:val="en-GB"/>
              </w:rPr>
            </w:pPr>
            <w:r w:rsidRPr="009F0581">
              <w:rPr>
                <w:rFonts w:ascii="Times New Roman" w:hAnsi="Times New Roman" w:cs="Times New Roman"/>
                <w:lang w:val="en-GB"/>
              </w:rPr>
              <w:t>Specialised college courses</w:t>
            </w:r>
          </w:p>
        </w:tc>
        <w:tc>
          <w:tcPr>
            <w:tcW w:w="2886" w:type="dxa"/>
            <w:tcBorders>
              <w:top w:val="single" w:sz="4" w:space="0" w:color="auto"/>
              <w:left w:val="nil"/>
              <w:bottom w:val="single" w:sz="4" w:space="0" w:color="auto"/>
              <w:right w:val="single" w:sz="4" w:space="0" w:color="auto"/>
            </w:tcBorders>
            <w:shd w:val="clear" w:color="auto" w:fill="FFFFFF"/>
            <w:vAlign w:val="center"/>
          </w:tcPr>
          <w:p w14:paraId="15F48411" w14:textId="39B805D4" w:rsidR="009F0581" w:rsidRPr="009F0581" w:rsidRDefault="009F0581" w:rsidP="009F0581">
            <w:pPr>
              <w:ind w:left="0"/>
              <w:jc w:val="left"/>
              <w:rPr>
                <w:color w:val="000000"/>
                <w:sz w:val="22"/>
                <w:szCs w:val="22"/>
                <w:lang w:val="en-GB"/>
              </w:rPr>
            </w:pPr>
            <w:r w:rsidRPr="009F0581">
              <w:rPr>
                <w:rFonts w:eastAsia="Garamond"/>
                <w:sz w:val="22"/>
                <w:szCs w:val="22"/>
                <w:lang w:val="en-GB"/>
              </w:rPr>
              <w:t>HUF 4,300/credit</w:t>
            </w:r>
          </w:p>
        </w:tc>
      </w:tr>
      <w:tr w:rsidR="009F0581" w:rsidRPr="00C95AC8" w14:paraId="298B659D" w14:textId="77777777" w:rsidTr="00800045">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E20C0F9" w14:textId="3D22070B" w:rsidR="009F0581" w:rsidRPr="00C95AC8" w:rsidRDefault="009F0581" w:rsidP="009F0581">
            <w:pPr>
              <w:ind w:left="0"/>
              <w:rPr>
                <w:bCs/>
                <w:color w:val="000000"/>
                <w:sz w:val="22"/>
                <w:szCs w:val="22"/>
                <w:lang w:val="en-GB"/>
              </w:rPr>
            </w:pPr>
            <w:r>
              <w:rPr>
                <w:bCs/>
                <w:color w:val="000000"/>
                <w:sz w:val="22"/>
                <w:szCs w:val="22"/>
                <w:lang w:val="en-GB"/>
              </w:rPr>
              <w:t>19</w:t>
            </w:r>
          </w:p>
        </w:tc>
        <w:tc>
          <w:tcPr>
            <w:tcW w:w="6354" w:type="dxa"/>
            <w:tcBorders>
              <w:top w:val="single" w:sz="4" w:space="0" w:color="auto"/>
              <w:left w:val="nil"/>
              <w:bottom w:val="single" w:sz="4" w:space="0" w:color="auto"/>
              <w:right w:val="single" w:sz="4" w:space="0" w:color="auto"/>
            </w:tcBorders>
            <w:shd w:val="clear" w:color="auto" w:fill="auto"/>
            <w:vAlign w:val="center"/>
          </w:tcPr>
          <w:p w14:paraId="6997D0E5" w14:textId="2254BACF" w:rsidR="009F0581" w:rsidRDefault="009F0581" w:rsidP="009F0581">
            <w:pPr>
              <w:ind w:left="0"/>
              <w:rPr>
                <w:bCs/>
                <w:color w:val="000000"/>
                <w:sz w:val="22"/>
                <w:szCs w:val="22"/>
                <w:lang w:val="en-GB"/>
              </w:rPr>
            </w:pPr>
            <w:r>
              <w:rPr>
                <w:bCs/>
                <w:color w:val="000000"/>
                <w:sz w:val="22"/>
                <w:szCs w:val="22"/>
                <w:lang w:val="en-GB"/>
              </w:rPr>
              <w:t>Repeated validation of a student ID within the same semester</w:t>
            </w:r>
          </w:p>
        </w:tc>
        <w:tc>
          <w:tcPr>
            <w:tcW w:w="2886" w:type="dxa"/>
            <w:tcBorders>
              <w:top w:val="single" w:sz="4" w:space="0" w:color="auto"/>
              <w:left w:val="nil"/>
              <w:bottom w:val="single" w:sz="4" w:space="0" w:color="auto"/>
              <w:right w:val="single" w:sz="4" w:space="0" w:color="auto"/>
            </w:tcBorders>
            <w:shd w:val="clear" w:color="auto" w:fill="FFFFFF"/>
            <w:vAlign w:val="center"/>
          </w:tcPr>
          <w:p w14:paraId="0035C320" w14:textId="74BE7146" w:rsidR="009F0581" w:rsidRPr="00C95AC8" w:rsidRDefault="009F0581" w:rsidP="009F0581">
            <w:pPr>
              <w:ind w:left="0"/>
              <w:rPr>
                <w:bCs/>
                <w:color w:val="000000"/>
                <w:sz w:val="22"/>
                <w:szCs w:val="22"/>
                <w:lang w:val="en-GB"/>
              </w:rPr>
            </w:pPr>
            <w:r>
              <w:rPr>
                <w:bCs/>
                <w:color w:val="000000"/>
                <w:sz w:val="22"/>
                <w:szCs w:val="22"/>
                <w:lang w:val="en-GB"/>
              </w:rPr>
              <w:t>HUF 3,500</w:t>
            </w:r>
          </w:p>
        </w:tc>
      </w:tr>
      <w:tr w:rsidR="009F0581" w:rsidRPr="00C95AC8" w14:paraId="1BCE05FB" w14:textId="77777777" w:rsidTr="00800045">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634EB40" w14:textId="01463991" w:rsidR="009F0581" w:rsidRPr="00C95AC8" w:rsidRDefault="009F0581" w:rsidP="009F0581">
            <w:pPr>
              <w:ind w:left="0"/>
              <w:rPr>
                <w:bCs/>
                <w:color w:val="000000"/>
                <w:sz w:val="22"/>
                <w:szCs w:val="22"/>
                <w:lang w:val="en-GB"/>
              </w:rPr>
            </w:pPr>
            <w:r>
              <w:rPr>
                <w:bCs/>
                <w:color w:val="000000"/>
                <w:sz w:val="22"/>
                <w:szCs w:val="22"/>
                <w:lang w:val="en-GB"/>
              </w:rPr>
              <w:t>20</w:t>
            </w:r>
          </w:p>
        </w:tc>
        <w:tc>
          <w:tcPr>
            <w:tcW w:w="6354" w:type="dxa"/>
            <w:tcBorders>
              <w:top w:val="single" w:sz="4" w:space="0" w:color="auto"/>
              <w:left w:val="nil"/>
              <w:bottom w:val="single" w:sz="4" w:space="0" w:color="auto"/>
              <w:right w:val="single" w:sz="4" w:space="0" w:color="auto"/>
            </w:tcBorders>
            <w:shd w:val="clear" w:color="auto" w:fill="auto"/>
            <w:vAlign w:val="center"/>
          </w:tcPr>
          <w:p w14:paraId="3731AC6D" w14:textId="63AD5F5C" w:rsidR="009F0581" w:rsidRDefault="009F0581" w:rsidP="009F0581">
            <w:pPr>
              <w:ind w:left="0"/>
              <w:rPr>
                <w:bCs/>
                <w:color w:val="000000"/>
                <w:sz w:val="22"/>
                <w:szCs w:val="22"/>
                <w:lang w:val="en-GB"/>
              </w:rPr>
            </w:pPr>
            <w:r>
              <w:rPr>
                <w:bCs/>
                <w:color w:val="000000"/>
                <w:sz w:val="22"/>
                <w:szCs w:val="22"/>
                <w:lang w:val="en-GB"/>
              </w:rPr>
              <w:t>Postage of a new or validated student ID as certified mail</w:t>
            </w:r>
          </w:p>
        </w:tc>
        <w:tc>
          <w:tcPr>
            <w:tcW w:w="2886" w:type="dxa"/>
            <w:tcBorders>
              <w:top w:val="single" w:sz="4" w:space="0" w:color="auto"/>
              <w:left w:val="nil"/>
              <w:bottom w:val="single" w:sz="4" w:space="0" w:color="auto"/>
              <w:right w:val="single" w:sz="4" w:space="0" w:color="auto"/>
            </w:tcBorders>
            <w:shd w:val="clear" w:color="auto" w:fill="FFFFFF"/>
            <w:vAlign w:val="center"/>
          </w:tcPr>
          <w:p w14:paraId="07B09197" w14:textId="7A23A81F" w:rsidR="009F0581" w:rsidRPr="00C95AC8" w:rsidRDefault="009F0581" w:rsidP="009F0581">
            <w:pPr>
              <w:ind w:left="0"/>
              <w:rPr>
                <w:bCs/>
                <w:color w:val="000000"/>
                <w:sz w:val="22"/>
                <w:szCs w:val="22"/>
                <w:lang w:val="en-GB"/>
              </w:rPr>
            </w:pPr>
            <w:r>
              <w:rPr>
                <w:bCs/>
                <w:color w:val="000000"/>
                <w:sz w:val="22"/>
                <w:szCs w:val="22"/>
                <w:lang w:val="en-GB"/>
              </w:rPr>
              <w:t>HUF 1,200</w:t>
            </w:r>
          </w:p>
        </w:tc>
      </w:tr>
      <w:tr w:rsidR="009F0581" w:rsidRPr="00C95AC8" w14:paraId="4CE9838A" w14:textId="77777777" w:rsidTr="00800045">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A7C8547" w14:textId="040E007C" w:rsidR="009F0581" w:rsidRDefault="009F0581" w:rsidP="009F0581">
            <w:pPr>
              <w:ind w:left="0"/>
              <w:rPr>
                <w:bCs/>
                <w:color w:val="000000"/>
                <w:sz w:val="22"/>
                <w:szCs w:val="22"/>
                <w:lang w:val="en-GB"/>
              </w:rPr>
            </w:pPr>
            <w:r>
              <w:rPr>
                <w:bCs/>
                <w:color w:val="000000"/>
                <w:sz w:val="22"/>
                <w:szCs w:val="22"/>
                <w:lang w:val="en-GB"/>
              </w:rPr>
              <w:t>21</w:t>
            </w:r>
          </w:p>
        </w:tc>
        <w:tc>
          <w:tcPr>
            <w:tcW w:w="6354" w:type="dxa"/>
            <w:tcBorders>
              <w:top w:val="single" w:sz="4" w:space="0" w:color="auto"/>
              <w:left w:val="nil"/>
              <w:bottom w:val="single" w:sz="4" w:space="0" w:color="auto"/>
              <w:right w:val="single" w:sz="4" w:space="0" w:color="auto"/>
            </w:tcBorders>
            <w:shd w:val="clear" w:color="auto" w:fill="auto"/>
            <w:vAlign w:val="center"/>
          </w:tcPr>
          <w:p w14:paraId="7611D5E6" w14:textId="5E7C31EA" w:rsidR="009F0581" w:rsidRDefault="009F0581" w:rsidP="009F0581">
            <w:pPr>
              <w:ind w:left="0"/>
              <w:rPr>
                <w:bCs/>
                <w:color w:val="000000"/>
                <w:sz w:val="22"/>
                <w:szCs w:val="22"/>
                <w:lang w:val="en-GB"/>
              </w:rPr>
            </w:pPr>
            <w:r>
              <w:rPr>
                <w:bCs/>
                <w:color w:val="000000"/>
                <w:sz w:val="22"/>
                <w:szCs w:val="22"/>
                <w:lang w:val="en-GB"/>
              </w:rPr>
              <w:t>Postage of the verification form replacing the temporary student ID from 1 January 2012 as registered mail</w:t>
            </w:r>
          </w:p>
        </w:tc>
        <w:tc>
          <w:tcPr>
            <w:tcW w:w="2886" w:type="dxa"/>
            <w:tcBorders>
              <w:top w:val="single" w:sz="4" w:space="0" w:color="auto"/>
              <w:left w:val="nil"/>
              <w:bottom w:val="single" w:sz="4" w:space="0" w:color="auto"/>
              <w:right w:val="single" w:sz="4" w:space="0" w:color="auto"/>
            </w:tcBorders>
            <w:shd w:val="clear" w:color="auto" w:fill="FFFFFF"/>
            <w:vAlign w:val="center"/>
          </w:tcPr>
          <w:p w14:paraId="2547C1FB" w14:textId="442E516A" w:rsidR="009F0581" w:rsidRPr="00C95AC8" w:rsidRDefault="009F0581" w:rsidP="009F0581">
            <w:pPr>
              <w:ind w:left="0"/>
              <w:rPr>
                <w:bCs/>
                <w:color w:val="000000"/>
                <w:sz w:val="22"/>
                <w:szCs w:val="22"/>
                <w:lang w:val="en-GB"/>
              </w:rPr>
            </w:pPr>
            <w:r>
              <w:rPr>
                <w:bCs/>
                <w:color w:val="000000"/>
                <w:sz w:val="22"/>
                <w:szCs w:val="22"/>
                <w:lang w:val="en-GB"/>
              </w:rPr>
              <w:t>HUF 1,000</w:t>
            </w:r>
          </w:p>
        </w:tc>
      </w:tr>
      <w:tr w:rsidR="009F0581" w:rsidRPr="00C95AC8" w14:paraId="354E90D1" w14:textId="77777777" w:rsidTr="00800045">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71B7C6B" w14:textId="1E20F605" w:rsidR="009F0581" w:rsidRDefault="009F0581" w:rsidP="009F0581">
            <w:pPr>
              <w:ind w:left="0"/>
              <w:rPr>
                <w:bCs/>
                <w:color w:val="000000"/>
                <w:sz w:val="22"/>
                <w:szCs w:val="22"/>
                <w:lang w:val="en-GB"/>
              </w:rPr>
            </w:pPr>
            <w:r>
              <w:rPr>
                <w:bCs/>
                <w:color w:val="000000"/>
                <w:sz w:val="22"/>
                <w:szCs w:val="22"/>
                <w:lang w:val="en-GB"/>
              </w:rPr>
              <w:t>22</w:t>
            </w:r>
          </w:p>
        </w:tc>
        <w:tc>
          <w:tcPr>
            <w:tcW w:w="6354" w:type="dxa"/>
            <w:tcBorders>
              <w:top w:val="single" w:sz="4" w:space="0" w:color="auto"/>
              <w:left w:val="nil"/>
              <w:bottom w:val="single" w:sz="4" w:space="0" w:color="auto"/>
              <w:right w:val="single" w:sz="4" w:space="0" w:color="auto"/>
            </w:tcBorders>
            <w:shd w:val="clear" w:color="auto" w:fill="auto"/>
            <w:vAlign w:val="center"/>
          </w:tcPr>
          <w:p w14:paraId="0480E725" w14:textId="3C66D058" w:rsidR="009F0581" w:rsidRDefault="009F0581" w:rsidP="009F0581">
            <w:pPr>
              <w:ind w:left="0"/>
              <w:rPr>
                <w:bCs/>
                <w:color w:val="000000"/>
                <w:sz w:val="22"/>
                <w:szCs w:val="22"/>
                <w:lang w:val="en-GB"/>
              </w:rPr>
            </w:pPr>
            <w:r>
              <w:rPr>
                <w:bCs/>
                <w:color w:val="000000"/>
                <w:sz w:val="22"/>
                <w:szCs w:val="22"/>
                <w:lang w:val="en-GB"/>
              </w:rPr>
              <w:t xml:space="preserve">Postage of a </w:t>
            </w:r>
            <w:proofErr w:type="spellStart"/>
            <w:r>
              <w:rPr>
                <w:bCs/>
                <w:color w:val="000000"/>
                <w:sz w:val="22"/>
                <w:szCs w:val="22"/>
                <w:lang w:val="en-GB"/>
              </w:rPr>
              <w:t>Neptun</w:t>
            </w:r>
            <w:proofErr w:type="spellEnd"/>
            <w:r>
              <w:rPr>
                <w:bCs/>
                <w:color w:val="000000"/>
                <w:sz w:val="22"/>
                <w:szCs w:val="22"/>
                <w:lang w:val="en-GB"/>
              </w:rPr>
              <w:t xml:space="preserve"> ID and password as registered mail</w:t>
            </w:r>
          </w:p>
        </w:tc>
        <w:tc>
          <w:tcPr>
            <w:tcW w:w="2886" w:type="dxa"/>
            <w:tcBorders>
              <w:top w:val="single" w:sz="4" w:space="0" w:color="auto"/>
              <w:left w:val="nil"/>
              <w:bottom w:val="single" w:sz="4" w:space="0" w:color="auto"/>
              <w:right w:val="single" w:sz="4" w:space="0" w:color="auto"/>
            </w:tcBorders>
            <w:shd w:val="clear" w:color="auto" w:fill="FFFFFF"/>
            <w:vAlign w:val="center"/>
          </w:tcPr>
          <w:p w14:paraId="60303AD9" w14:textId="7367E5E4" w:rsidR="009F0581" w:rsidRPr="00C95AC8" w:rsidRDefault="009F0581" w:rsidP="009F0581">
            <w:pPr>
              <w:ind w:left="0"/>
              <w:rPr>
                <w:bCs/>
                <w:color w:val="000000"/>
                <w:sz w:val="22"/>
                <w:szCs w:val="22"/>
                <w:lang w:val="en-GB"/>
              </w:rPr>
            </w:pPr>
            <w:r>
              <w:rPr>
                <w:bCs/>
                <w:color w:val="000000"/>
                <w:sz w:val="22"/>
                <w:szCs w:val="22"/>
                <w:lang w:val="en-GB"/>
              </w:rPr>
              <w:t>HUF 1,000</w:t>
            </w:r>
          </w:p>
        </w:tc>
      </w:tr>
      <w:tr w:rsidR="009F0581" w:rsidRPr="00C95AC8" w14:paraId="19694787" w14:textId="77777777" w:rsidTr="00800045">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BBC686B" w14:textId="779A0440" w:rsidR="009F0581" w:rsidRDefault="009F0581" w:rsidP="009F0581">
            <w:pPr>
              <w:ind w:left="0"/>
              <w:rPr>
                <w:bCs/>
                <w:color w:val="000000"/>
                <w:sz w:val="22"/>
                <w:szCs w:val="22"/>
                <w:lang w:val="en-GB"/>
              </w:rPr>
            </w:pPr>
            <w:r>
              <w:rPr>
                <w:bCs/>
                <w:color w:val="000000"/>
                <w:sz w:val="22"/>
                <w:szCs w:val="22"/>
                <w:lang w:val="en-GB"/>
              </w:rPr>
              <w:t>23</w:t>
            </w:r>
          </w:p>
        </w:tc>
        <w:tc>
          <w:tcPr>
            <w:tcW w:w="6354" w:type="dxa"/>
            <w:tcBorders>
              <w:top w:val="single" w:sz="4" w:space="0" w:color="auto"/>
              <w:left w:val="nil"/>
              <w:bottom w:val="single" w:sz="4" w:space="0" w:color="auto"/>
              <w:right w:val="single" w:sz="4" w:space="0" w:color="auto"/>
            </w:tcBorders>
            <w:shd w:val="clear" w:color="auto" w:fill="auto"/>
            <w:vAlign w:val="center"/>
          </w:tcPr>
          <w:p w14:paraId="65FEB31A" w14:textId="73526E1C" w:rsidR="009F0581" w:rsidRDefault="009F0581" w:rsidP="009F0581">
            <w:pPr>
              <w:ind w:left="0"/>
              <w:rPr>
                <w:bCs/>
                <w:color w:val="000000"/>
                <w:sz w:val="22"/>
                <w:szCs w:val="22"/>
                <w:lang w:val="en-GB"/>
              </w:rPr>
            </w:pPr>
            <w:r>
              <w:rPr>
                <w:bCs/>
                <w:color w:val="000000"/>
                <w:sz w:val="22"/>
                <w:szCs w:val="22"/>
                <w:lang w:val="en-GB"/>
              </w:rPr>
              <w:t>Postage of a verification form concerning the student status as registered mail</w:t>
            </w:r>
          </w:p>
        </w:tc>
        <w:tc>
          <w:tcPr>
            <w:tcW w:w="2886" w:type="dxa"/>
            <w:tcBorders>
              <w:top w:val="single" w:sz="4" w:space="0" w:color="auto"/>
              <w:left w:val="nil"/>
              <w:bottom w:val="single" w:sz="4" w:space="0" w:color="auto"/>
              <w:right w:val="single" w:sz="4" w:space="0" w:color="auto"/>
            </w:tcBorders>
            <w:shd w:val="clear" w:color="auto" w:fill="FFFFFF"/>
            <w:vAlign w:val="center"/>
          </w:tcPr>
          <w:p w14:paraId="7729CB4D" w14:textId="1A88EC1B" w:rsidR="009F0581" w:rsidRPr="00C95AC8" w:rsidRDefault="009F0581" w:rsidP="009F0581">
            <w:pPr>
              <w:ind w:left="0"/>
              <w:rPr>
                <w:bCs/>
                <w:color w:val="000000"/>
                <w:sz w:val="22"/>
                <w:szCs w:val="22"/>
                <w:lang w:val="en-GB"/>
              </w:rPr>
            </w:pPr>
            <w:r>
              <w:rPr>
                <w:bCs/>
                <w:color w:val="000000"/>
                <w:sz w:val="22"/>
                <w:szCs w:val="22"/>
                <w:lang w:val="en-GB"/>
              </w:rPr>
              <w:t>HUF 1,000</w:t>
            </w:r>
          </w:p>
        </w:tc>
      </w:tr>
    </w:tbl>
    <w:p w14:paraId="6A73E4B7" w14:textId="77777777" w:rsidR="005F2F55" w:rsidRPr="00C95AC8" w:rsidRDefault="005F2F55" w:rsidP="005F2F55">
      <w:pPr>
        <w:spacing w:line="360" w:lineRule="auto"/>
        <w:ind w:left="0"/>
        <w:rPr>
          <w:sz w:val="22"/>
          <w:szCs w:val="22"/>
          <w:lang w:val="en-GB"/>
        </w:rPr>
      </w:pPr>
    </w:p>
    <w:p w14:paraId="7B1A1F90" w14:textId="77777777" w:rsidR="005F2F55" w:rsidRPr="00F631F7" w:rsidRDefault="005F2F55" w:rsidP="005F2F55">
      <w:pPr>
        <w:spacing w:line="360" w:lineRule="auto"/>
        <w:ind w:left="0"/>
        <w:rPr>
          <w:sz w:val="22"/>
          <w:szCs w:val="22"/>
          <w:lang w:val="en-GB"/>
        </w:rPr>
      </w:pPr>
      <w:r w:rsidRPr="00F631F7">
        <w:rPr>
          <w:sz w:val="22"/>
          <w:szCs w:val="22"/>
          <w:lang w:val="en-GB"/>
        </w:rPr>
        <w:t>The titles above do not cover the tuition for self-financed students, the credit over-registration fee or dormitory fees. For information about those fees, students can visit the website of the faculty in question or contact their student service clerk.</w:t>
      </w:r>
    </w:p>
    <w:p w14:paraId="1308C512" w14:textId="615C7DE9" w:rsidR="005F2F55" w:rsidRPr="00C95AC8" w:rsidRDefault="00C004AC" w:rsidP="00C004AC">
      <w:pPr>
        <w:tabs>
          <w:tab w:val="left" w:pos="3876"/>
        </w:tabs>
        <w:spacing w:line="360" w:lineRule="auto"/>
        <w:ind w:left="0"/>
        <w:rPr>
          <w:sz w:val="22"/>
          <w:szCs w:val="22"/>
          <w:lang w:val="en-GB"/>
        </w:rPr>
      </w:pPr>
      <w:r>
        <w:rPr>
          <w:sz w:val="22"/>
          <w:szCs w:val="22"/>
          <w:lang w:val="en-GB"/>
        </w:rPr>
        <w:tab/>
      </w:r>
    </w:p>
    <w:p w14:paraId="527CECC0" w14:textId="77777777" w:rsidR="005F2F55" w:rsidRPr="00F631F7" w:rsidRDefault="005F2F55" w:rsidP="005F2F55">
      <w:pPr>
        <w:spacing w:line="360" w:lineRule="auto"/>
        <w:ind w:left="0"/>
        <w:rPr>
          <w:b/>
          <w:sz w:val="22"/>
          <w:szCs w:val="22"/>
          <w:lang w:val="en-GB"/>
        </w:rPr>
      </w:pPr>
      <w:r w:rsidRPr="00F631F7">
        <w:rPr>
          <w:b/>
          <w:sz w:val="22"/>
          <w:szCs w:val="22"/>
          <w:lang w:val="en-GB"/>
        </w:rPr>
        <w:t xml:space="preserve">* Documents to be issued free of charge: </w:t>
      </w:r>
    </w:p>
    <w:p w14:paraId="1D936359" w14:textId="77777777" w:rsidR="005F2F55" w:rsidRPr="00F631F7" w:rsidRDefault="005F2F55" w:rsidP="005F2F55">
      <w:pPr>
        <w:spacing w:line="360" w:lineRule="auto"/>
        <w:ind w:left="0"/>
        <w:rPr>
          <w:sz w:val="22"/>
          <w:szCs w:val="22"/>
          <w:lang w:val="en-GB"/>
        </w:rPr>
      </w:pPr>
    </w:p>
    <w:p w14:paraId="3A57042E" w14:textId="5420B243" w:rsidR="005F2F55" w:rsidRPr="00F631F7" w:rsidRDefault="005F2F55" w:rsidP="005F2F55">
      <w:pPr>
        <w:spacing w:line="360" w:lineRule="auto"/>
        <w:ind w:left="0"/>
        <w:rPr>
          <w:sz w:val="22"/>
          <w:szCs w:val="22"/>
          <w:lang w:val="en-GB"/>
        </w:rPr>
      </w:pPr>
      <w:r w:rsidRPr="00F631F7">
        <w:rPr>
          <w:sz w:val="22"/>
          <w:szCs w:val="22"/>
          <w:lang w:val="en-GB"/>
        </w:rPr>
        <w:t>- the first issuance of all documents concerning the training programme and the obtainment of the doctoral degree are free of charge [</w:t>
      </w:r>
      <w:proofErr w:type="spellStart"/>
      <w:r w:rsidRPr="00F631F7">
        <w:rPr>
          <w:sz w:val="22"/>
          <w:szCs w:val="22"/>
          <w:lang w:val="en-GB"/>
        </w:rPr>
        <w:t>Nftv</w:t>
      </w:r>
      <w:proofErr w:type="spellEnd"/>
      <w:r w:rsidRPr="00F631F7">
        <w:rPr>
          <w:sz w:val="22"/>
          <w:szCs w:val="22"/>
          <w:lang w:val="en-GB"/>
        </w:rPr>
        <w:t>.</w:t>
      </w:r>
      <w:r w:rsidR="002B594E" w:rsidRPr="00F631F7">
        <w:rPr>
          <w:rStyle w:val="Lbjegyzet-hivatkozs"/>
          <w:sz w:val="22"/>
          <w:szCs w:val="22"/>
          <w:lang w:val="en-GB"/>
        </w:rPr>
        <w:footnoteReference w:id="3"/>
      </w:r>
      <w:r w:rsidRPr="00F631F7">
        <w:rPr>
          <w:sz w:val="22"/>
          <w:szCs w:val="22"/>
          <w:lang w:val="en-GB"/>
        </w:rPr>
        <w:t xml:space="preserve"> Article 81 (1) point f)], in addition:</w:t>
      </w:r>
    </w:p>
    <w:p w14:paraId="3748310D" w14:textId="77B2181A" w:rsidR="005F2F55" w:rsidRPr="00F631F7" w:rsidRDefault="005F2F55" w:rsidP="005F2F55">
      <w:pPr>
        <w:spacing w:line="360" w:lineRule="auto"/>
        <w:ind w:left="0"/>
        <w:rPr>
          <w:sz w:val="22"/>
          <w:szCs w:val="22"/>
          <w:lang w:val="en-GB"/>
        </w:rPr>
      </w:pPr>
      <w:r w:rsidRPr="00F631F7">
        <w:rPr>
          <w:sz w:val="22"/>
          <w:szCs w:val="22"/>
          <w:lang w:val="en-GB"/>
        </w:rPr>
        <w:t xml:space="preserve">- </w:t>
      </w:r>
      <w:proofErr w:type="gramStart"/>
      <w:r w:rsidRPr="00F631F7">
        <w:rPr>
          <w:sz w:val="22"/>
          <w:szCs w:val="22"/>
          <w:lang w:val="en-GB"/>
        </w:rPr>
        <w:t>the</w:t>
      </w:r>
      <w:proofErr w:type="gramEnd"/>
      <w:r w:rsidRPr="00F631F7">
        <w:rPr>
          <w:sz w:val="22"/>
          <w:szCs w:val="22"/>
          <w:lang w:val="en-GB"/>
        </w:rPr>
        <w:t xml:space="preserve"> first issuance of a degree certificate and its a</w:t>
      </w:r>
      <w:r w:rsidR="00573007" w:rsidRPr="00F631F7">
        <w:rPr>
          <w:sz w:val="22"/>
          <w:szCs w:val="22"/>
          <w:lang w:val="en-GB"/>
        </w:rPr>
        <w:t>ttachment</w:t>
      </w:r>
      <w:r w:rsidRPr="00F631F7">
        <w:rPr>
          <w:sz w:val="22"/>
          <w:szCs w:val="22"/>
          <w:lang w:val="en-GB"/>
        </w:rPr>
        <w:t xml:space="preserve"> not issued throughout the duration of the student status (shall also be free of charge for former students) [</w:t>
      </w:r>
      <w:proofErr w:type="spellStart"/>
      <w:r w:rsidRPr="00F631F7">
        <w:rPr>
          <w:sz w:val="22"/>
          <w:szCs w:val="22"/>
          <w:lang w:val="en-GB"/>
        </w:rPr>
        <w:t>Vhr</w:t>
      </w:r>
      <w:proofErr w:type="spellEnd"/>
      <w:r w:rsidRPr="00F631F7">
        <w:rPr>
          <w:sz w:val="22"/>
          <w:szCs w:val="22"/>
          <w:lang w:val="en-GB"/>
        </w:rPr>
        <w:t>.</w:t>
      </w:r>
      <w:r w:rsidRPr="00F631F7">
        <w:rPr>
          <w:rStyle w:val="Lbjegyzet-hivatkozs"/>
          <w:sz w:val="22"/>
          <w:szCs w:val="22"/>
          <w:lang w:val="en-GB"/>
        </w:rPr>
        <w:footnoteReference w:id="4"/>
      </w:r>
      <w:r w:rsidRPr="00F631F7">
        <w:rPr>
          <w:sz w:val="22"/>
          <w:szCs w:val="22"/>
          <w:lang w:val="en-GB"/>
        </w:rPr>
        <w:t xml:space="preserve"> Article 34 (6)];</w:t>
      </w:r>
    </w:p>
    <w:p w14:paraId="678E9F7B" w14:textId="77777777" w:rsidR="005F2F55" w:rsidRPr="00F631F7" w:rsidRDefault="005F2F55" w:rsidP="005F2F55">
      <w:pPr>
        <w:spacing w:line="360" w:lineRule="auto"/>
        <w:ind w:left="0"/>
        <w:rPr>
          <w:sz w:val="22"/>
          <w:szCs w:val="22"/>
          <w:lang w:val="en-GB"/>
        </w:rPr>
      </w:pPr>
      <w:r w:rsidRPr="00F631F7">
        <w:rPr>
          <w:sz w:val="22"/>
          <w:szCs w:val="22"/>
          <w:lang w:val="en-GB"/>
        </w:rPr>
        <w:t xml:space="preserve">- </w:t>
      </w:r>
      <w:proofErr w:type="gramStart"/>
      <w:r w:rsidRPr="00F631F7">
        <w:rPr>
          <w:sz w:val="22"/>
          <w:szCs w:val="22"/>
          <w:lang w:val="en-GB"/>
        </w:rPr>
        <w:t>the</w:t>
      </w:r>
      <w:proofErr w:type="gramEnd"/>
      <w:r w:rsidRPr="00F631F7">
        <w:rPr>
          <w:sz w:val="22"/>
          <w:szCs w:val="22"/>
          <w:lang w:val="en-GB"/>
        </w:rPr>
        <w:t xml:space="preserve"> issuance of all forms pertaining to a student’s status with the University shall be free of charge throughout the duration of the student status [</w:t>
      </w:r>
      <w:proofErr w:type="spellStart"/>
      <w:r w:rsidRPr="00F631F7">
        <w:rPr>
          <w:sz w:val="22"/>
          <w:szCs w:val="22"/>
          <w:lang w:val="en-GB"/>
        </w:rPr>
        <w:t>Vhr</w:t>
      </w:r>
      <w:proofErr w:type="spellEnd"/>
      <w:r w:rsidRPr="00F631F7">
        <w:rPr>
          <w:sz w:val="22"/>
          <w:szCs w:val="22"/>
          <w:lang w:val="en-GB"/>
        </w:rPr>
        <w:t>. Article 40 (7)];</w:t>
      </w:r>
    </w:p>
    <w:p w14:paraId="7EAAD987" w14:textId="11374AF1" w:rsidR="001950B2" w:rsidRPr="009F0581" w:rsidRDefault="005F2F55" w:rsidP="009F0581">
      <w:pPr>
        <w:spacing w:line="360" w:lineRule="auto"/>
        <w:ind w:left="0"/>
        <w:rPr>
          <w:sz w:val="22"/>
          <w:szCs w:val="22"/>
          <w:lang w:val="en-GB"/>
        </w:rPr>
      </w:pPr>
      <w:r w:rsidRPr="00F631F7">
        <w:rPr>
          <w:sz w:val="22"/>
          <w:szCs w:val="22"/>
          <w:lang w:val="en-GB"/>
        </w:rPr>
        <w:t>- the certification of the details of subjects and curricular units registered for in a given semester (name, code, name of instructor, credit value, method of assessment, contact hours, class type, evaluation, class hours, name of instructor responsible for evaluation) and the details of the completion of a semester per programme (date of completion, number of registered credits, number of credits completed, (cumulative) weighted academic average, credit index, corrected credit index, totalised corrected credit index) shall be free of charge once per semester [</w:t>
      </w:r>
      <w:proofErr w:type="spellStart"/>
      <w:r w:rsidRPr="00F631F7">
        <w:rPr>
          <w:sz w:val="22"/>
          <w:szCs w:val="22"/>
          <w:lang w:val="en-GB"/>
        </w:rPr>
        <w:t>Vhr</w:t>
      </w:r>
      <w:proofErr w:type="spellEnd"/>
      <w:r w:rsidRPr="00F631F7">
        <w:rPr>
          <w:sz w:val="22"/>
          <w:szCs w:val="22"/>
          <w:lang w:val="en-GB"/>
        </w:rPr>
        <w:t>. Article 41 (1) point d)]</w:t>
      </w:r>
      <w:bookmarkStart w:id="0" w:name="_GoBack"/>
      <w:bookmarkEnd w:id="0"/>
    </w:p>
    <w:sectPr w:rsidR="001950B2" w:rsidRPr="009F0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3A72" w14:textId="77777777" w:rsidR="005F2F55" w:rsidRDefault="005F2F55" w:rsidP="005F2F55">
      <w:r>
        <w:separator/>
      </w:r>
    </w:p>
  </w:endnote>
  <w:endnote w:type="continuationSeparator" w:id="0">
    <w:p w14:paraId="49F8F254" w14:textId="77777777" w:rsidR="005F2F55" w:rsidRDefault="005F2F55" w:rsidP="005F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8D4F0" w14:textId="77777777" w:rsidR="005F2F55" w:rsidRDefault="005F2F55" w:rsidP="005F2F55">
      <w:r>
        <w:separator/>
      </w:r>
    </w:p>
  </w:footnote>
  <w:footnote w:type="continuationSeparator" w:id="0">
    <w:p w14:paraId="6C8B7DF8" w14:textId="77777777" w:rsidR="005F2F55" w:rsidRDefault="005F2F55" w:rsidP="005F2F55">
      <w:r>
        <w:continuationSeparator/>
      </w:r>
    </w:p>
  </w:footnote>
  <w:footnote w:id="1">
    <w:p w14:paraId="5CDA4E17" w14:textId="77777777" w:rsidR="005F2F55" w:rsidRPr="00C7007A" w:rsidRDefault="005F2F55" w:rsidP="005F2F55">
      <w:pPr>
        <w:pStyle w:val="Lbjegyzetszveg"/>
        <w:rPr>
          <w:lang w:val="en-GB"/>
        </w:rPr>
      </w:pPr>
      <w:r w:rsidRPr="00C7007A">
        <w:rPr>
          <w:rStyle w:val="Lbjegyzet-hivatkozs"/>
          <w:lang w:val="en-GB"/>
        </w:rPr>
        <w:footnoteRef/>
      </w:r>
      <w:r w:rsidRPr="00C7007A">
        <w:rPr>
          <w:lang w:val="en-GB"/>
        </w:rPr>
        <w:t xml:space="preserve"> To be calculated by taking into account earlier course registration.</w:t>
      </w:r>
    </w:p>
  </w:footnote>
  <w:footnote w:id="2">
    <w:p w14:paraId="3DF2A917" w14:textId="77777777" w:rsidR="005F2F55" w:rsidRDefault="005F2F55" w:rsidP="005F2F55">
      <w:pPr>
        <w:pStyle w:val="Lbjegyzetszveg"/>
      </w:pPr>
      <w:r w:rsidRPr="00C7007A">
        <w:rPr>
          <w:rStyle w:val="Lbjegyzet-hivatkozs"/>
          <w:lang w:val="en-GB"/>
        </w:rPr>
        <w:footnoteRef/>
      </w:r>
      <w:r w:rsidRPr="00C7007A">
        <w:rPr>
          <w:lang w:val="en-GB"/>
        </w:rPr>
        <w:t xml:space="preserve"> To be calculated by taking into account earlier course registration.</w:t>
      </w:r>
    </w:p>
  </w:footnote>
  <w:footnote w:id="3">
    <w:p w14:paraId="05639A65" w14:textId="0736FA07" w:rsidR="002B594E" w:rsidRPr="00564B92" w:rsidRDefault="002B594E" w:rsidP="00564B92">
      <w:pPr>
        <w:rPr>
          <w:rFonts w:ascii="Garamond" w:hAnsi="Garamond"/>
          <w:sz w:val="20"/>
          <w:lang w:val="en-GB"/>
        </w:rPr>
      </w:pPr>
      <w:r>
        <w:rPr>
          <w:rStyle w:val="Lbjegyzet-hivatkozs"/>
        </w:rPr>
        <w:footnoteRef/>
      </w:r>
      <w:r>
        <w:t xml:space="preserve"> </w:t>
      </w:r>
      <w:proofErr w:type="spellStart"/>
      <w:r w:rsidR="00030ADD" w:rsidRPr="00564B92">
        <w:rPr>
          <w:rFonts w:ascii="Garamond" w:hAnsi="Garamond"/>
        </w:rPr>
        <w:t>Nftv</w:t>
      </w:r>
      <w:proofErr w:type="spellEnd"/>
      <w:r w:rsidR="00030ADD" w:rsidRPr="00564B92">
        <w:rPr>
          <w:rFonts w:ascii="Garamond" w:hAnsi="Garamond"/>
        </w:rPr>
        <w:t>.:</w:t>
      </w:r>
      <w:r w:rsidR="00FE2BA1" w:rsidRPr="00564B92">
        <w:rPr>
          <w:rFonts w:ascii="Garamond" w:hAnsi="Garamond"/>
        </w:rPr>
        <w:t xml:space="preserve"> </w:t>
      </w:r>
      <w:r w:rsidR="00564B92" w:rsidRPr="00564B92">
        <w:rPr>
          <w:rStyle w:val="Hiperhivatkozs"/>
          <w:rFonts w:ascii="Garamond" w:hAnsi="Garamond"/>
          <w:color w:val="auto"/>
          <w:sz w:val="20"/>
          <w:u w:val="none"/>
          <w:lang w:val="en-GB"/>
        </w:rPr>
        <w:t xml:space="preserve">Act CCIV of 2011 on National Higher Education, </w:t>
      </w:r>
      <w:hyperlink r:id="rId1" w:history="1">
        <w:r w:rsidR="00A50239" w:rsidRPr="00A50239">
          <w:rPr>
            <w:rStyle w:val="Hiperhivatkozs"/>
            <w:rFonts w:ascii="Garamond" w:hAnsi="Garamond"/>
            <w:sz w:val="20"/>
          </w:rPr>
          <w:t>http://njt.hu/cgi_bin/njt_doc.cgi?docid=142941</w:t>
        </w:r>
      </w:hyperlink>
    </w:p>
  </w:footnote>
  <w:footnote w:id="4">
    <w:p w14:paraId="214D9DF1" w14:textId="77777777" w:rsidR="005F2F55" w:rsidRPr="00030ADD" w:rsidRDefault="005F2F55" w:rsidP="005F2F55">
      <w:pPr>
        <w:rPr>
          <w:rStyle w:val="Hiperhivatkozs"/>
          <w:rFonts w:ascii="Garamond" w:hAnsi="Garamond"/>
          <w:color w:val="auto"/>
          <w:sz w:val="20"/>
          <w:u w:val="none"/>
          <w:lang w:val="en-GB"/>
        </w:rPr>
      </w:pPr>
      <w:r w:rsidRPr="004A6769">
        <w:rPr>
          <w:rStyle w:val="Lbjegyzet-hivatkozs"/>
          <w:lang w:val="en-GB"/>
        </w:rPr>
        <w:footnoteRef/>
      </w:r>
      <w:r w:rsidRPr="004A6769">
        <w:rPr>
          <w:rStyle w:val="Lbjegyzet-hivatkozs"/>
          <w:lang w:val="en-GB"/>
        </w:rPr>
        <w:t xml:space="preserve"> </w:t>
      </w:r>
      <w:proofErr w:type="spellStart"/>
      <w:r w:rsidRPr="00030ADD">
        <w:rPr>
          <w:rStyle w:val="Hiperhivatkozs"/>
          <w:rFonts w:ascii="Garamond" w:hAnsi="Garamond"/>
          <w:color w:val="auto"/>
          <w:sz w:val="20"/>
          <w:u w:val="none"/>
          <w:lang w:val="en-GB"/>
        </w:rPr>
        <w:t>Vhr</w:t>
      </w:r>
      <w:proofErr w:type="spellEnd"/>
      <w:r w:rsidRPr="00030ADD">
        <w:rPr>
          <w:rStyle w:val="Hiperhivatkozs"/>
          <w:rFonts w:ascii="Garamond" w:hAnsi="Garamond"/>
          <w:color w:val="auto"/>
          <w:sz w:val="20"/>
          <w:u w:val="none"/>
          <w:lang w:val="en-GB"/>
        </w:rPr>
        <w:t>.: Government Decree 87/2015. (IV.9.) on the implementation of certain provisions of Act CCIV of 2011 on National Higher Education,</w:t>
      </w:r>
    </w:p>
    <w:p w14:paraId="5144493B" w14:textId="2DEDCC1E" w:rsidR="005F2F55" w:rsidRPr="00030ADD" w:rsidRDefault="00AA5ED6" w:rsidP="00FE2BA1">
      <w:pPr>
        <w:pStyle w:val="Lbjegyzetszveg"/>
        <w:ind w:firstLine="426"/>
      </w:pPr>
      <w:hyperlink r:id="rId2" w:history="1">
        <w:r w:rsidR="00FE2BA1" w:rsidRPr="00A84558">
          <w:rPr>
            <w:rStyle w:val="Hiperhivatkozs"/>
          </w:rPr>
          <w:t>http://njt.hu/cgi_bin/njt_doc.cgi?docid=174936.367315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767"/>
    <w:multiLevelType w:val="hybridMultilevel"/>
    <w:tmpl w:val="FD4A95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BB"/>
    <w:rsid w:val="00000835"/>
    <w:rsid w:val="0001530A"/>
    <w:rsid w:val="00016B38"/>
    <w:rsid w:val="00030ADD"/>
    <w:rsid w:val="0003331E"/>
    <w:rsid w:val="00175A10"/>
    <w:rsid w:val="001950B2"/>
    <w:rsid w:val="0026444F"/>
    <w:rsid w:val="002B154D"/>
    <w:rsid w:val="002B594E"/>
    <w:rsid w:val="003752DD"/>
    <w:rsid w:val="003B66A5"/>
    <w:rsid w:val="003D082A"/>
    <w:rsid w:val="003E7E75"/>
    <w:rsid w:val="00437172"/>
    <w:rsid w:val="004A6769"/>
    <w:rsid w:val="00510658"/>
    <w:rsid w:val="00564B92"/>
    <w:rsid w:val="00573007"/>
    <w:rsid w:val="005F2F55"/>
    <w:rsid w:val="00615BF6"/>
    <w:rsid w:val="006763BB"/>
    <w:rsid w:val="00687707"/>
    <w:rsid w:val="006A4D0C"/>
    <w:rsid w:val="006F0D7E"/>
    <w:rsid w:val="007812CA"/>
    <w:rsid w:val="007B2ADB"/>
    <w:rsid w:val="00805A6C"/>
    <w:rsid w:val="008304DB"/>
    <w:rsid w:val="00886DEC"/>
    <w:rsid w:val="00915485"/>
    <w:rsid w:val="00953C11"/>
    <w:rsid w:val="00963902"/>
    <w:rsid w:val="009651D1"/>
    <w:rsid w:val="00974D32"/>
    <w:rsid w:val="009D0E52"/>
    <w:rsid w:val="009F0581"/>
    <w:rsid w:val="009F45FA"/>
    <w:rsid w:val="00A50239"/>
    <w:rsid w:val="00A60C42"/>
    <w:rsid w:val="00A73996"/>
    <w:rsid w:val="00A92727"/>
    <w:rsid w:val="00AB0327"/>
    <w:rsid w:val="00AB0679"/>
    <w:rsid w:val="00AC08D3"/>
    <w:rsid w:val="00B72BC8"/>
    <w:rsid w:val="00BC072E"/>
    <w:rsid w:val="00BD33DE"/>
    <w:rsid w:val="00C004AC"/>
    <w:rsid w:val="00C615DE"/>
    <w:rsid w:val="00C87F64"/>
    <w:rsid w:val="00C92685"/>
    <w:rsid w:val="00CD7987"/>
    <w:rsid w:val="00CF49AC"/>
    <w:rsid w:val="00D135BD"/>
    <w:rsid w:val="00DC17D9"/>
    <w:rsid w:val="00E25D8C"/>
    <w:rsid w:val="00EF0B57"/>
    <w:rsid w:val="00F543D4"/>
    <w:rsid w:val="00F631F7"/>
    <w:rsid w:val="00FD1841"/>
    <w:rsid w:val="00FE102D"/>
    <w:rsid w:val="00FE2BA1"/>
  </w:rsids>
  <m:mathPr>
    <m:mathFont m:val="Cambria Math"/>
    <m:brkBin m:val="before"/>
    <m:brkBinSub m:val="--"/>
    <m:smallFrac m:val="0"/>
    <m:dispDef/>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5FAE"/>
  <w15:chartTrackingRefBased/>
  <w15:docId w15:val="{CF2DE7CB-D50C-45DE-BEDC-EAD639C3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F2F55"/>
    <w:pPr>
      <w:spacing w:after="0" w:line="240" w:lineRule="auto"/>
      <w:ind w:left="426"/>
      <w:jc w:val="both"/>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F2F55"/>
    <w:pPr>
      <w:tabs>
        <w:tab w:val="center" w:pos="4536"/>
        <w:tab w:val="right" w:pos="9072"/>
      </w:tabs>
      <w:ind w:left="0"/>
      <w:jc w:val="left"/>
    </w:pPr>
    <w:rPr>
      <w:rFonts w:asciiTheme="minorHAnsi" w:eastAsiaTheme="minorEastAsia" w:hAnsiTheme="minorHAnsi" w:cstheme="minorBidi"/>
      <w:sz w:val="22"/>
      <w:szCs w:val="22"/>
      <w:lang w:eastAsia="zh-TW"/>
    </w:rPr>
  </w:style>
  <w:style w:type="character" w:customStyle="1" w:styleId="lfejChar">
    <w:name w:val="Élőfej Char"/>
    <w:basedOn w:val="Bekezdsalapbettpusa"/>
    <w:link w:val="lfej"/>
    <w:uiPriority w:val="99"/>
    <w:rsid w:val="005F2F55"/>
  </w:style>
  <w:style w:type="paragraph" w:styleId="llb">
    <w:name w:val="footer"/>
    <w:basedOn w:val="Norml"/>
    <w:link w:val="llbChar"/>
    <w:uiPriority w:val="99"/>
    <w:unhideWhenUsed/>
    <w:rsid w:val="005F2F55"/>
    <w:pPr>
      <w:tabs>
        <w:tab w:val="center" w:pos="4536"/>
        <w:tab w:val="right" w:pos="9072"/>
      </w:tabs>
      <w:ind w:left="0"/>
      <w:jc w:val="left"/>
    </w:pPr>
    <w:rPr>
      <w:rFonts w:asciiTheme="minorHAnsi" w:eastAsiaTheme="minorEastAsia" w:hAnsiTheme="minorHAnsi" w:cstheme="minorBidi"/>
      <w:sz w:val="22"/>
      <w:szCs w:val="22"/>
      <w:lang w:eastAsia="zh-TW"/>
    </w:rPr>
  </w:style>
  <w:style w:type="character" w:customStyle="1" w:styleId="llbChar">
    <w:name w:val="Élőláb Char"/>
    <w:basedOn w:val="Bekezdsalapbettpusa"/>
    <w:link w:val="llb"/>
    <w:uiPriority w:val="99"/>
    <w:rsid w:val="005F2F55"/>
  </w:style>
  <w:style w:type="character" w:styleId="Lbjegyzet-hivatkozs">
    <w:name w:val="footnote reference"/>
    <w:aliases w:val="Ref,de nota al pie,-E Fußnotenzeichen,Footnote symbol,Footnote Reference Superscript,Footnotes refss,Style 10,Appel note de bas de p."/>
    <w:uiPriority w:val="99"/>
    <w:rsid w:val="005F2F55"/>
    <w:rPr>
      <w:vertAlign w:val="superscript"/>
    </w:rPr>
  </w:style>
  <w:style w:type="paragraph" w:styleId="Lbjegyzetszveg">
    <w:name w:val="footnote text"/>
    <w:aliases w:val="Lábjegyzetszöveg-új"/>
    <w:basedOn w:val="Norml"/>
    <w:link w:val="LbjegyzetszvegChar"/>
    <w:autoRedefine/>
    <w:uiPriority w:val="99"/>
    <w:qFormat/>
    <w:rsid w:val="005F2F55"/>
    <w:pPr>
      <w:ind w:left="0"/>
    </w:pPr>
    <w:rPr>
      <w:sz w:val="20"/>
    </w:rPr>
  </w:style>
  <w:style w:type="character" w:customStyle="1" w:styleId="LbjegyzetszvegChar">
    <w:name w:val="Lábjegyzetszöveg Char"/>
    <w:aliases w:val="Lábjegyzetszöveg-új Char"/>
    <w:basedOn w:val="Bekezdsalapbettpusa"/>
    <w:link w:val="Lbjegyzetszveg"/>
    <w:uiPriority w:val="99"/>
    <w:rsid w:val="005F2F55"/>
    <w:rPr>
      <w:rFonts w:ascii="Times New Roman" w:eastAsia="Times New Roman" w:hAnsi="Times New Roman" w:cs="Times New Roman"/>
      <w:sz w:val="20"/>
      <w:szCs w:val="20"/>
      <w:lang w:eastAsia="hu-HU"/>
    </w:rPr>
  </w:style>
  <w:style w:type="character" w:styleId="Hiperhivatkozs">
    <w:name w:val="Hyperlink"/>
    <w:uiPriority w:val="99"/>
    <w:qFormat/>
    <w:rsid w:val="005F2F55"/>
    <w:rPr>
      <w:rFonts w:cs="Times New Roman"/>
      <w:color w:val="0000FF"/>
      <w:u w:val="single"/>
    </w:rPr>
  </w:style>
  <w:style w:type="character" w:customStyle="1" w:styleId="UnresolvedMention">
    <w:name w:val="Unresolved Mention"/>
    <w:basedOn w:val="Bekezdsalapbettpusa"/>
    <w:uiPriority w:val="99"/>
    <w:semiHidden/>
    <w:unhideWhenUsed/>
    <w:rsid w:val="00FE2BA1"/>
    <w:rPr>
      <w:color w:val="605E5C"/>
      <w:shd w:val="clear" w:color="auto" w:fill="E1DFDD"/>
    </w:rPr>
  </w:style>
  <w:style w:type="paragraph" w:styleId="Listaszerbekezds">
    <w:name w:val="List Paragraph"/>
    <w:basedOn w:val="Norml"/>
    <w:uiPriority w:val="34"/>
    <w:qFormat/>
    <w:rsid w:val="009F0581"/>
    <w:pPr>
      <w:spacing w:after="160" w:line="259" w:lineRule="auto"/>
      <w:ind w:left="720"/>
      <w:contextualSpacing/>
      <w:jc w:val="left"/>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01D3-4365-401C-A48B-81A17866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3871</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Torzsa</dc:creator>
  <cp:keywords/>
  <dc:description/>
  <cp:lastModifiedBy>Szabó Katalin</cp:lastModifiedBy>
  <cp:revision>2</cp:revision>
  <dcterms:created xsi:type="dcterms:W3CDTF">2021-02-03T12:26:00Z</dcterms:created>
  <dcterms:modified xsi:type="dcterms:W3CDTF">2021-02-03T12:26:00Z</dcterms:modified>
</cp:coreProperties>
</file>